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270" w:lineRule="atLeast"/>
        <w:ind w:right="0"/>
        <w:jc w:val="center"/>
        <w:rPr>
          <w:rStyle w:val="4"/>
          <w:rFonts w:hint="eastAsia" w:ascii="宋体" w:hAnsi="宋体" w:eastAsia="宋体" w:cs="宋体"/>
          <w:b/>
          <w:color w:val="666666"/>
          <w:sz w:val="28"/>
          <w:szCs w:val="28"/>
        </w:rPr>
      </w:pPr>
      <w:r>
        <w:rPr>
          <w:rStyle w:val="4"/>
          <w:rFonts w:hint="eastAsia" w:ascii="宋体" w:hAnsi="宋体" w:eastAsia="宋体" w:cs="宋体"/>
          <w:b/>
          <w:color w:val="666666"/>
          <w:sz w:val="36"/>
          <w:szCs w:val="36"/>
        </w:rPr>
        <w:t>脑功能监测系统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270" w:lineRule="atLeast"/>
        <w:ind w:left="0" w:right="0" w:firstLine="370"/>
        <w:jc w:val="both"/>
        <w:rPr>
          <w:sz w:val="28"/>
          <w:szCs w:val="28"/>
        </w:rPr>
      </w:pPr>
      <w:r>
        <w:rPr>
          <w:rStyle w:val="4"/>
          <w:rFonts w:hint="eastAsia" w:ascii="宋体" w:hAnsi="宋体" w:eastAsia="宋体" w:cs="宋体"/>
          <w:b/>
          <w:color w:val="666666"/>
          <w:sz w:val="28"/>
          <w:szCs w:val="28"/>
        </w:rPr>
        <w:t>1.具有通过振幅脑电(aEEG)、标准脑电(脑电/地形图)等功能，可扩展功能如：心电、血氧、呼末二氧化碳、多导睡眠脑电、脑诱发电位、新生儿颅脑超声、脑电生物反馈等，成人和新生儿兼容。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270" w:lineRule="atLeast"/>
        <w:ind w:left="0" w:right="0" w:firstLine="370"/>
        <w:jc w:val="both"/>
        <w:rPr>
          <w:sz w:val="28"/>
          <w:szCs w:val="28"/>
        </w:rPr>
      </w:pPr>
      <w:r>
        <w:rPr>
          <w:rStyle w:val="4"/>
          <w:rFonts w:hint="eastAsia" w:ascii="宋体" w:hAnsi="宋体" w:eastAsia="宋体" w:cs="宋体"/>
          <w:b/>
          <w:color w:val="666666"/>
          <w:sz w:val="28"/>
          <w:szCs w:val="28"/>
        </w:rPr>
        <w:t>2.可设置多事件自动报警，包括电极脱落、脑电振幅、波形或伪迹、血氧、呼末</w:t>
      </w:r>
      <w:bookmarkStart w:id="0" w:name="_GoBack"/>
      <w:bookmarkEnd w:id="0"/>
      <w:r>
        <w:rPr>
          <w:rStyle w:val="4"/>
          <w:rFonts w:hint="eastAsia" w:ascii="宋体" w:hAnsi="宋体" w:eastAsia="宋体" w:cs="宋体"/>
          <w:b/>
          <w:color w:val="666666"/>
          <w:sz w:val="28"/>
          <w:szCs w:val="28"/>
        </w:rPr>
        <w:t>二氧化碳等，报警阈值可自由设置。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270" w:lineRule="atLeast"/>
        <w:ind w:left="0" w:right="0" w:firstLine="370"/>
        <w:jc w:val="both"/>
        <w:rPr>
          <w:sz w:val="28"/>
          <w:szCs w:val="28"/>
        </w:rPr>
      </w:pPr>
      <w:r>
        <w:rPr>
          <w:rStyle w:val="4"/>
          <w:rFonts w:hint="eastAsia" w:ascii="宋体" w:hAnsi="宋体" w:eastAsia="宋体" w:cs="宋体"/>
          <w:b/>
          <w:color w:val="666666"/>
          <w:sz w:val="28"/>
          <w:szCs w:val="28"/>
        </w:rPr>
        <w:t>3.脑电回放分析界面，同屏同步显示窗口≥13个：振幅脑电的记录测量分析窗，标准脑电的记录窗、测量分析窗、事件平均分析窗、事件标记窗、参数调节窗，FFT,DSA,CSA,MAP,TPM,时间轴窗，阻抗监测窗等。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270" w:lineRule="atLeast"/>
        <w:ind w:left="0" w:right="0" w:firstLine="370"/>
        <w:jc w:val="both"/>
        <w:rPr>
          <w:sz w:val="28"/>
          <w:szCs w:val="28"/>
        </w:rPr>
      </w:pPr>
      <w:r>
        <w:rPr>
          <w:rStyle w:val="4"/>
          <w:rFonts w:hint="eastAsia" w:ascii="宋体" w:hAnsi="宋体" w:eastAsia="宋体" w:cs="宋体"/>
          <w:b/>
          <w:color w:val="666666"/>
          <w:sz w:val="28"/>
          <w:szCs w:val="28"/>
        </w:rPr>
        <w:t>4.脑电报告系统具备报告工作站(带打印)，结果能下载和导出，振幅脑电与脑电/地形图报告可自由编辑及设置报告模板，Word等多种报告输出模式。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9C6868"/>
    <w:rsid w:val="3FD94E1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50" w:beforeAutospacing="0" w:after="5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dellspl</dc:creator>
  <cp:lastModifiedBy>dellspl</cp:lastModifiedBy>
  <dcterms:modified xsi:type="dcterms:W3CDTF">2017-08-28T08:22:32Z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