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BCC" w:rsidRPr="00EA1775" w:rsidRDefault="008A2BDA">
      <w:pPr>
        <w:jc w:val="center"/>
        <w:rPr>
          <w:rFonts w:ascii="方正小标宋简体" w:eastAsia="方正小标宋简体" w:hAnsi="宋体"/>
          <w:bCs/>
          <w:spacing w:val="20"/>
          <w:sz w:val="36"/>
          <w:szCs w:val="36"/>
        </w:rPr>
      </w:pPr>
      <w:r w:rsidRPr="00EA1775">
        <w:rPr>
          <w:rFonts w:ascii="方正小标宋简体" w:eastAsia="方正小标宋简体" w:hAnsi="宋体" w:hint="eastAsia"/>
          <w:bCs/>
          <w:spacing w:val="20"/>
          <w:sz w:val="36"/>
          <w:szCs w:val="36"/>
        </w:rPr>
        <w:t>湖北省201</w:t>
      </w:r>
      <w:r w:rsidR="00B52C13" w:rsidRPr="00EA1775">
        <w:rPr>
          <w:rFonts w:ascii="方正小标宋简体" w:eastAsia="方正小标宋简体" w:hAnsi="宋体" w:hint="eastAsia"/>
          <w:bCs/>
          <w:spacing w:val="20"/>
          <w:sz w:val="36"/>
          <w:szCs w:val="36"/>
        </w:rPr>
        <w:t>8</w:t>
      </w:r>
      <w:r w:rsidRPr="00EA1775">
        <w:rPr>
          <w:rFonts w:ascii="方正小标宋简体" w:eastAsia="方正小标宋简体" w:hAnsi="宋体" w:hint="eastAsia"/>
          <w:bCs/>
          <w:spacing w:val="20"/>
          <w:sz w:val="36"/>
          <w:szCs w:val="36"/>
        </w:rPr>
        <w:t>年</w:t>
      </w:r>
      <w:r w:rsidR="00782893" w:rsidRPr="00EA1775">
        <w:rPr>
          <w:rFonts w:ascii="方正小标宋简体" w:eastAsia="方正小标宋简体" w:hAnsi="宋体" w:hint="eastAsia"/>
          <w:bCs/>
          <w:spacing w:val="20"/>
          <w:sz w:val="36"/>
          <w:szCs w:val="36"/>
        </w:rPr>
        <w:t>三级医院</w:t>
      </w:r>
      <w:r w:rsidRPr="00EA1775">
        <w:rPr>
          <w:rFonts w:ascii="方正小标宋简体" w:eastAsia="方正小标宋简体" w:hAnsi="宋体" w:hint="eastAsia"/>
          <w:bCs/>
          <w:spacing w:val="20"/>
          <w:sz w:val="36"/>
          <w:szCs w:val="36"/>
        </w:rPr>
        <w:t>临床重点专科评分标准</w:t>
      </w:r>
    </w:p>
    <w:p w:rsidR="00782893" w:rsidRPr="00EA1775" w:rsidRDefault="00782893">
      <w:pPr>
        <w:jc w:val="center"/>
        <w:rPr>
          <w:rFonts w:ascii="仿宋_GB2312" w:eastAsia="仿宋_GB2312" w:hAnsi="楷体"/>
          <w:snapToGrid w:val="0"/>
          <w:kern w:val="0"/>
          <w:sz w:val="28"/>
          <w:szCs w:val="28"/>
        </w:rPr>
      </w:pPr>
      <w:r w:rsidRPr="00EA1775">
        <w:rPr>
          <w:rFonts w:ascii="仿宋_GB2312" w:eastAsia="仿宋_GB2312" w:hAnsi="楷体" w:hint="eastAsia"/>
          <w:bCs/>
          <w:spacing w:val="20"/>
          <w:sz w:val="28"/>
          <w:szCs w:val="28"/>
        </w:rPr>
        <w:t>（适用于</w:t>
      </w:r>
      <w:r w:rsidR="00BF1758" w:rsidRPr="00EA1775">
        <w:rPr>
          <w:rFonts w:ascii="仿宋_GB2312" w:eastAsia="仿宋_GB2312" w:hAnsi="楷体" w:hint="eastAsia"/>
          <w:bCs/>
          <w:spacing w:val="20"/>
          <w:sz w:val="28"/>
          <w:szCs w:val="28"/>
        </w:rPr>
        <w:t>胸</w:t>
      </w:r>
      <w:r w:rsidRPr="00EA1775">
        <w:rPr>
          <w:rFonts w:ascii="仿宋_GB2312" w:eastAsia="仿宋_GB2312" w:hAnsi="楷体" w:hint="eastAsia"/>
          <w:bCs/>
          <w:spacing w:val="20"/>
          <w:sz w:val="28"/>
          <w:szCs w:val="28"/>
        </w:rPr>
        <w:t>外科专业）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678"/>
        <w:gridCol w:w="3474"/>
        <w:gridCol w:w="720"/>
        <w:gridCol w:w="4680"/>
        <w:gridCol w:w="4481"/>
      </w:tblGrid>
      <w:tr w:rsidR="00714BCC">
        <w:trPr>
          <w:trHeight w:val="454"/>
          <w:tblHeader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161" w:type="dxa"/>
            <w:gridSpan w:val="2"/>
            <w:vAlign w:val="center"/>
          </w:tcPr>
          <w:p w:rsidR="00714BCC" w:rsidRDefault="00714BC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无组织机构不得分，有机构未履行职责扣2分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政策措施齐全得4分；政策措施不完善或不齐全得2分；无明确的政策、措施或不落实不得分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规划欠合理得1分；无中长期发展规划不得分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 w:rsidP="00F51A1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病床总数≥</w:t>
            </w:r>
            <w:r w:rsidR="00F51A18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张得10分，每少1张扣1分</w:t>
            </w:r>
          </w:p>
        </w:tc>
      </w:tr>
      <w:tr w:rsidR="00714BCC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业务用房每床使用面积≥60平方米，每床病床净使用面积≥6平方米，(业务用房不包括辅助用房)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业务用房每床使用面积≥60平方米得5分，每减少10平方米扣2分；每床病床净使用面积≥6平方米得5分，每减少1平方米扣2分，少于4平方米不得分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评估前三年医院每年对专科经费投入不低于50万元人民币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；医疗设备具有先进性得6分，具有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适宜性得4分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714BCC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相关科室医疗技术队伍整体实力强得5分，设备设施满足需要得5分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无发展规划扣2分；无工作计划扣2分；无年度总结扣1分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查资料、查记录；随机抽查2名医务人员进行考核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未成立组织不得分；无质量管理制度扣5分；每月未定期检查不得分；1人不熟悉质量管理制度扣3分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健全扣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2分；1人不熟悉岗位职责扣3分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 w:rsidP="00B52C1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</w:t>
            </w:r>
            <w:r w:rsidR="00B52C1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国家卫生计生委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和省</w:t>
            </w:r>
            <w:r w:rsidR="00B52C1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卫生计生委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的要求认真开展临床路径工作.根据本院本科室实际情况，制定并实施临床路径，工作有记录，资料完整得20分；开展了临床路径，工作无记录或记录集不完整得10分；未开展不得分。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；（2）依据科室专业特点及护理工作量，合理配置护士；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扣10分，每名责任护士平均负责患者数量超过8个扣5分，依赖患者家属自聘护工护理患者扣5分；1名病人护理级别和病情不相符扣5分；1名护士对优质护理服务有关内涵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职称(正高或40岁以下的副高)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非正高职称或40岁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以上副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高级职称不得分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714BCC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查评审前3年内以第一作者或通讯作者发表的统计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科内专科查房平均每周1次以上，年内应邀参加三级医院间疑难危重病例大会诊不少于5次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主持科内专科查房平均每周少于1次扣2分，1名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年内应邀参加三级医院间疑难危重病例大会诊少于5次扣2分</w:t>
            </w:r>
          </w:p>
        </w:tc>
      </w:tr>
      <w:tr w:rsidR="00714BCC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 ，发表论文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查评审前3年内获准批件；查评审前3年内以第一作者或通讯作者发表的统计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随机抽查3名专业技术人员相应执业资格；医师人数不低于0.2人/床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有1人不具备相应执业资格不得分；医师床位比不达标扣6分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近似得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4分；人数比例明显失调扣4分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3分；对科室管理情况不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无考核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记录扣5分；1名护士业务能力不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5分</w:t>
            </w:r>
          </w:p>
        </w:tc>
      </w:tr>
      <w:tr w:rsidR="00714BCC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714BCC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选送科室人员到外院或国外医院进修学习，每年不少于2人次，进修时间不少于6个月/人次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查看评审前3年内相关证书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6个月/人次，6人</w:t>
            </w:r>
            <w:r w:rsidR="00C2621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以上（含6人</w:t>
            </w:r>
            <w:r w:rsidR="00C2621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）得10分；每减少1人次扣2分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14BCC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常规技术项目缺一项扣4分</w:t>
            </w:r>
          </w:p>
        </w:tc>
      </w:tr>
      <w:tr w:rsidR="00714BCC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保持适宜的床位使用率≤93%，每升高1%扣2分</w:t>
            </w:r>
          </w:p>
        </w:tc>
      </w:tr>
      <w:tr w:rsidR="00714BCC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专家根据参评单位平均年出院人数情况综合打分</w:t>
            </w:r>
          </w:p>
        </w:tc>
      </w:tr>
      <w:tr w:rsidR="00714BCC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专家根据参评单位平均年门诊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人次情况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综合打分</w:t>
            </w:r>
          </w:p>
        </w:tc>
      </w:tr>
      <w:tr w:rsidR="00714BCC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平均住院日≤15天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每上升一天扣3分。同一个专业的专科如果均在标准之内其最短天数按满分计数，其他酌情给分</w:t>
            </w:r>
          </w:p>
        </w:tc>
      </w:tr>
      <w:tr w:rsidR="00714BCC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科室床位周转次数≥19次/年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医院提供的评审前3年内2项技术，评定其先进性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714BCC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独立开展省临床重点专科建设指南必备的技术项目。成功开展指：1、本专科独立完成；2、每一项目能提交评审前3年内的20份病历的技术资料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  <w:r w:rsidR="006F137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，高难度手术酌情加分</w:t>
            </w:r>
          </w:p>
        </w:tc>
      </w:tr>
      <w:tr w:rsidR="00714BCC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随机抽查5个病种，每个病种抽查5份病历，查病例诊疗方案合理性，核心技术应用合理性（综合好转率、死亡率、并发症或合并症发生率）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每份病历2分，根据病历评价情况适当扣分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 w:rsidR="00714BCC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评审前3年，均有创新项目，带动诊疗技术水平不断提高，得10分；创新项目少，适当扣分；临床诊疗水平停滞不前，不得分</w:t>
            </w:r>
          </w:p>
        </w:tc>
      </w:tr>
      <w:tr w:rsidR="00714BCC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一项次扣5分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。未产生效益不得分</w:t>
            </w:r>
          </w:p>
        </w:tc>
      </w:tr>
      <w:tr w:rsidR="00714BCC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2D013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="008A2BD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 w:rsidP="002D013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</w:t>
            </w:r>
            <w:r w:rsidR="002D013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0分；1项创新项目具有先进性且临床应用好得</w:t>
            </w:r>
            <w:r w:rsidR="002D013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14BCC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</w:t>
            </w:r>
            <w:r w:rsidR="002D013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（本地城</w:t>
            </w:r>
            <w:bookmarkStart w:id="0" w:name="_GoBack"/>
            <w:bookmarkEnd w:id="0"/>
            <w:r w:rsidR="002D013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区外）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患者比例≥30%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比例≥40%得满分，每降低1%扣1.5分。</w:t>
            </w:r>
          </w:p>
        </w:tc>
      </w:tr>
      <w:tr w:rsidR="00714BCC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下级医院转入急危重症和疑难病患者≥20%得10分，每降低1% 扣1分。</w:t>
            </w:r>
          </w:p>
        </w:tc>
      </w:tr>
      <w:tr w:rsidR="00714BCC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对3家及以上医院进行对口支援，得5分，每少1家扣2分</w:t>
            </w:r>
          </w:p>
        </w:tc>
      </w:tr>
      <w:tr w:rsidR="00714BCC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未举办技术推广会议或培训不得分，1年未举办扣2分</w:t>
            </w:r>
          </w:p>
        </w:tc>
      </w:tr>
      <w:tr w:rsidR="00714BCC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查评审前3年学术交流有关资料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大会报告每次2分，书面交流每次1分，最高不超过标准分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1份病历不合理扣2分</w:t>
            </w:r>
          </w:p>
        </w:tc>
      </w:tr>
      <w:tr w:rsidR="00714BCC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1份病历不合理扣5分</w:t>
            </w:r>
          </w:p>
        </w:tc>
      </w:tr>
      <w:tr w:rsidR="00714BCC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抽查10份用血病历，检查是否严格遵守输血禁忌症，临床用血是否科学、合理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1分病历不合理扣4分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发生三、四级医疗事故负主要责任不得分，次要责任5分/次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质量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lastRenderedPageBreak/>
              <w:t>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现场随机抽查医生、护士各2名进行理论和技术操作的考核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制度健全、落实到位得10分。有1项缺项或1处不落实扣3分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14BCC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 w:rsidR="00714BCC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 w:rsidR="00714BCC">
        <w:trPr>
          <w:trHeight w:val="14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pStyle w:val="a4"/>
              <w:adjustRightInd w:val="0"/>
              <w:snapToGrid w:val="0"/>
              <w:rPr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snapToGrid w:val="0"/>
                <w:color w:val="000000"/>
                <w:spacing w:val="0"/>
                <w:kern w:val="0"/>
                <w:sz w:val="21"/>
                <w:szCs w:val="21"/>
              </w:rPr>
              <w:t>查评审前3年内第一作者获得项目的批件。可累积计分，总分不超过标准分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有1项得8分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有1项得5分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国家级一等15分，二等12分，三等9分；省一等9分，二等7分，三等4分；市一等4分、二等3分、三等2分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未获得规范化医师培训基地，不得分。培养合格率&lt;95分；每低5个百分点，扣1分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4分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接受外单位在职人员进修(进修以半年以上人员为准，且每年≥2名)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查评评审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查评审前3年内资料，临床教学不少于本课时的80%，查教案和实习轮转表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未承担者不得分，无临床授课扣2分，无实习、见习扣1分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</w:t>
            </w:r>
            <w:r w:rsidR="004D178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国家卫生计生委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主编5分、副主编3分,编委1分</w:t>
            </w:r>
          </w:p>
        </w:tc>
      </w:tr>
    </w:tbl>
    <w:p w:rsidR="00EA1775" w:rsidRDefault="00EA1775" w:rsidP="00EA1775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:rsidR="00714BCC" w:rsidRPr="00EA1775" w:rsidRDefault="00714BCC">
      <w:pPr>
        <w:rPr>
          <w:rFonts w:ascii="宋体" w:hAnsi="宋体"/>
          <w:snapToGrid w:val="0"/>
          <w:kern w:val="0"/>
        </w:rPr>
      </w:pPr>
    </w:p>
    <w:p w:rsidR="00714BCC" w:rsidRDefault="00714BCC"/>
    <w:sectPr w:rsidR="00714BCC" w:rsidSect="00F730B6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BBE" w:rsidRDefault="004D2BBE" w:rsidP="00782893">
      <w:r>
        <w:separator/>
      </w:r>
    </w:p>
  </w:endnote>
  <w:endnote w:type="continuationSeparator" w:id="0">
    <w:p w:rsidR="004D2BBE" w:rsidRDefault="004D2BBE" w:rsidP="00782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BBE" w:rsidRDefault="004D2BBE" w:rsidP="00782893">
      <w:r>
        <w:separator/>
      </w:r>
    </w:p>
  </w:footnote>
  <w:footnote w:type="continuationSeparator" w:id="0">
    <w:p w:rsidR="004D2BBE" w:rsidRDefault="004D2BBE" w:rsidP="007828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0CCF"/>
    <w:rsid w:val="000006BD"/>
    <w:rsid w:val="000B0CCF"/>
    <w:rsid w:val="00190244"/>
    <w:rsid w:val="001C2A95"/>
    <w:rsid w:val="002C575E"/>
    <w:rsid w:val="002D0131"/>
    <w:rsid w:val="0034317E"/>
    <w:rsid w:val="004174C4"/>
    <w:rsid w:val="004D1782"/>
    <w:rsid w:val="004D2BBE"/>
    <w:rsid w:val="005338F2"/>
    <w:rsid w:val="005370D0"/>
    <w:rsid w:val="005A7539"/>
    <w:rsid w:val="005C21AC"/>
    <w:rsid w:val="006F1371"/>
    <w:rsid w:val="00714BCC"/>
    <w:rsid w:val="00782893"/>
    <w:rsid w:val="007F62AA"/>
    <w:rsid w:val="008A2BDA"/>
    <w:rsid w:val="009B6361"/>
    <w:rsid w:val="00A54D76"/>
    <w:rsid w:val="00AE592A"/>
    <w:rsid w:val="00B31621"/>
    <w:rsid w:val="00B52C13"/>
    <w:rsid w:val="00B6253A"/>
    <w:rsid w:val="00BF1758"/>
    <w:rsid w:val="00C26214"/>
    <w:rsid w:val="00C5532C"/>
    <w:rsid w:val="00CC1E13"/>
    <w:rsid w:val="00D11E67"/>
    <w:rsid w:val="00E966C5"/>
    <w:rsid w:val="00EA1775"/>
    <w:rsid w:val="00EF097F"/>
    <w:rsid w:val="00F51A18"/>
    <w:rsid w:val="00F730B6"/>
    <w:rsid w:val="00FD6EE8"/>
    <w:rsid w:val="0CC836EB"/>
    <w:rsid w:val="7BE400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B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rsid w:val="00F730B6"/>
    <w:pPr>
      <w:jc w:val="left"/>
    </w:pPr>
  </w:style>
  <w:style w:type="paragraph" w:styleId="a4">
    <w:name w:val="Body Text"/>
    <w:basedOn w:val="a"/>
    <w:link w:val="Char"/>
    <w:qFormat/>
    <w:rsid w:val="00F730B6"/>
    <w:pPr>
      <w:spacing w:line="360" w:lineRule="auto"/>
    </w:pPr>
    <w:rPr>
      <w:rFonts w:ascii="宋体" w:eastAsia="仿宋_GB2312" w:hAnsi="宋体"/>
      <w:spacing w:val="4"/>
      <w:sz w:val="30"/>
    </w:rPr>
  </w:style>
  <w:style w:type="paragraph" w:styleId="a5">
    <w:name w:val="footer"/>
    <w:basedOn w:val="a"/>
    <w:link w:val="Char0"/>
    <w:uiPriority w:val="99"/>
    <w:unhideWhenUsed/>
    <w:qFormat/>
    <w:rsid w:val="00F730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F73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qFormat/>
    <w:rsid w:val="00F730B6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sid w:val="00F730B6"/>
    <w:rPr>
      <w:sz w:val="18"/>
      <w:szCs w:val="18"/>
    </w:rPr>
  </w:style>
  <w:style w:type="character" w:customStyle="1" w:styleId="Char">
    <w:name w:val="正文文本 Char"/>
    <w:basedOn w:val="a0"/>
    <w:link w:val="a4"/>
    <w:qFormat/>
    <w:rsid w:val="00F730B6"/>
    <w:rPr>
      <w:rFonts w:ascii="宋体" w:eastAsia="仿宋_GB2312" w:hAnsi="宋体" w:cs="Times New Roman"/>
      <w:spacing w:val="4"/>
      <w:sz w:val="30"/>
      <w:szCs w:val="24"/>
    </w:rPr>
  </w:style>
  <w:style w:type="character" w:styleId="a7">
    <w:name w:val="annotation reference"/>
    <w:basedOn w:val="a0"/>
    <w:uiPriority w:val="99"/>
    <w:semiHidden/>
    <w:unhideWhenUsed/>
    <w:rsid w:val="00F730B6"/>
    <w:rPr>
      <w:sz w:val="21"/>
      <w:szCs w:val="21"/>
    </w:rPr>
  </w:style>
  <w:style w:type="paragraph" w:styleId="a8">
    <w:name w:val="Balloon Text"/>
    <w:basedOn w:val="a"/>
    <w:link w:val="Char2"/>
    <w:uiPriority w:val="99"/>
    <w:semiHidden/>
    <w:unhideWhenUsed/>
    <w:rsid w:val="008A2BDA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A2BD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1049</Words>
  <Characters>5981</Characters>
  <Application>Microsoft Office Word</Application>
  <DocSecurity>0</DocSecurity>
  <Lines>49</Lines>
  <Paragraphs>14</Paragraphs>
  <ScaleCrop>false</ScaleCrop>
  <Company/>
  <LinksUpToDate>false</LinksUpToDate>
  <CharactersWithSpaces>7016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asus</cp:lastModifiedBy>
  <cp:revision>4</cp:revision>
  <dcterms:created xsi:type="dcterms:W3CDTF">2018-04-03T13:53:00Z</dcterms:created>
  <dcterms:modified xsi:type="dcterms:W3CDTF">2018-04-10T03:29:00Z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