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2F17" w:rsidRPr="003F0E16" w:rsidRDefault="00812F17" w:rsidP="00812F17">
      <w:pPr>
        <w:pStyle w:val="1"/>
        <w:spacing w:before="0" w:after="0" w:line="240" w:lineRule="auto"/>
        <w:jc w:val="center"/>
        <w:rPr>
          <w:rFonts w:ascii="方正小标宋简体" w:eastAsia="方正小标宋简体"/>
          <w:b w:val="0"/>
          <w:sz w:val="36"/>
          <w:szCs w:val="36"/>
        </w:rPr>
      </w:pPr>
      <w:bookmarkStart w:id="0" w:name="_Toc334024275"/>
      <w:bookmarkStart w:id="1" w:name="_Toc335661865"/>
      <w:r w:rsidRPr="003F0E16">
        <w:rPr>
          <w:rFonts w:ascii="方正小标宋简体" w:eastAsia="方正小标宋简体" w:hint="eastAsia"/>
          <w:b w:val="0"/>
          <w:sz w:val="36"/>
          <w:szCs w:val="36"/>
        </w:rPr>
        <w:t>湖北省201</w:t>
      </w:r>
      <w:r w:rsidR="00155200">
        <w:rPr>
          <w:rFonts w:ascii="方正小标宋简体" w:eastAsia="方正小标宋简体" w:hint="eastAsia"/>
          <w:b w:val="0"/>
          <w:sz w:val="36"/>
          <w:szCs w:val="36"/>
        </w:rPr>
        <w:t>7年三级医院</w:t>
      </w:r>
      <w:r w:rsidRPr="003F0E16">
        <w:rPr>
          <w:rFonts w:ascii="方正小标宋简体" w:eastAsia="方正小标宋简体" w:hint="eastAsia"/>
          <w:b w:val="0"/>
          <w:sz w:val="36"/>
          <w:szCs w:val="36"/>
        </w:rPr>
        <w:t>临床重点专科评分标准</w:t>
      </w:r>
      <w:bookmarkEnd w:id="0"/>
      <w:bookmarkEnd w:id="1"/>
    </w:p>
    <w:p w:rsidR="00812F17" w:rsidRPr="009A080C" w:rsidRDefault="00812F17" w:rsidP="0017790C">
      <w:pPr>
        <w:jc w:val="center"/>
        <w:rPr>
          <w:rFonts w:ascii="仿宋_GB2312" w:eastAsia="仿宋_GB2312" w:hAnsi="宋体"/>
          <w:snapToGrid w:val="0"/>
          <w:kern w:val="0"/>
          <w:sz w:val="28"/>
          <w:szCs w:val="28"/>
        </w:rPr>
      </w:pPr>
      <w:r w:rsidRPr="009A080C">
        <w:rPr>
          <w:rFonts w:ascii="仿宋_GB2312" w:eastAsia="仿宋_GB2312" w:hAnsi="宋体" w:hint="eastAsia"/>
          <w:bCs/>
          <w:spacing w:val="20"/>
          <w:sz w:val="28"/>
          <w:szCs w:val="28"/>
        </w:rPr>
        <w:t>（适用于</w:t>
      </w:r>
      <w:r w:rsidR="00947153">
        <w:rPr>
          <w:rFonts w:ascii="仿宋_GB2312" w:eastAsia="仿宋_GB2312" w:hAnsi="宋体" w:hint="eastAsia"/>
          <w:bCs/>
          <w:spacing w:val="20"/>
          <w:sz w:val="28"/>
          <w:szCs w:val="28"/>
        </w:rPr>
        <w:t>耳鼻咽喉科</w:t>
      </w:r>
      <w:r w:rsidRPr="009A080C">
        <w:rPr>
          <w:rFonts w:ascii="仿宋_GB2312" w:eastAsia="仿宋_GB2312" w:hAnsi="宋体" w:hint="eastAsia"/>
          <w:bCs/>
          <w:spacing w:val="20"/>
          <w:sz w:val="28"/>
          <w:szCs w:val="28"/>
        </w:rPr>
        <w:t>专业）</w:t>
      </w:r>
    </w:p>
    <w:tbl>
      <w:tblPr>
        <w:tblW w:w="145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520"/>
        <w:gridCol w:w="678"/>
        <w:gridCol w:w="3474"/>
        <w:gridCol w:w="720"/>
        <w:gridCol w:w="4680"/>
        <w:gridCol w:w="4481"/>
      </w:tblGrid>
      <w:tr w:rsidR="00812F17" w:rsidRPr="00EC4B4C" w:rsidTr="00313180">
        <w:trPr>
          <w:trHeight w:val="454"/>
          <w:tblHeader/>
          <w:jc w:val="center"/>
        </w:trPr>
        <w:tc>
          <w:tcPr>
            <w:tcW w:w="5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B327FA" w:rsidRDefault="00812F17" w:rsidP="00313180">
            <w:pPr>
              <w:adjustRightInd w:val="0"/>
              <w:snapToGrid w:val="0"/>
              <w:jc w:val="center"/>
              <w:rPr>
                <w:rFonts w:ascii="楷体_GB2312" w:eastAsia="楷体_GB2312" w:hAnsi="宋体"/>
                <w:b/>
                <w:snapToGrid w:val="0"/>
                <w:kern w:val="0"/>
                <w:szCs w:val="21"/>
              </w:rPr>
            </w:pPr>
            <w:r w:rsidRPr="00B327FA">
              <w:rPr>
                <w:rFonts w:ascii="楷体_GB2312" w:eastAsia="楷体_GB2312" w:hAnsi="宋体" w:hint="eastAsia"/>
                <w:b/>
                <w:snapToGrid w:val="0"/>
                <w:kern w:val="0"/>
                <w:szCs w:val="21"/>
              </w:rPr>
              <w:t>序号</w:t>
            </w:r>
          </w:p>
        </w:tc>
        <w:tc>
          <w:tcPr>
            <w:tcW w:w="4152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B327FA" w:rsidRDefault="00812F17" w:rsidP="00313180">
            <w:pPr>
              <w:adjustRightInd w:val="0"/>
              <w:snapToGrid w:val="0"/>
              <w:jc w:val="center"/>
              <w:rPr>
                <w:rFonts w:ascii="楷体_GB2312" w:eastAsia="楷体_GB2312" w:hAnsi="宋体"/>
                <w:b/>
                <w:snapToGrid w:val="0"/>
                <w:kern w:val="0"/>
                <w:szCs w:val="21"/>
              </w:rPr>
            </w:pPr>
            <w:r w:rsidRPr="00B327FA">
              <w:rPr>
                <w:rFonts w:ascii="楷体_GB2312" w:eastAsia="楷体_GB2312" w:hAnsi="宋体" w:hint="eastAsia"/>
                <w:b/>
                <w:snapToGrid w:val="0"/>
                <w:kern w:val="0"/>
                <w:szCs w:val="21"/>
              </w:rPr>
              <w:t>考核内容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B327FA" w:rsidRDefault="00812F17" w:rsidP="00313180">
            <w:pPr>
              <w:adjustRightInd w:val="0"/>
              <w:snapToGrid w:val="0"/>
              <w:jc w:val="center"/>
              <w:rPr>
                <w:rFonts w:ascii="楷体_GB2312" w:eastAsia="楷体_GB2312" w:hAnsi="宋体"/>
                <w:b/>
                <w:snapToGrid w:val="0"/>
                <w:kern w:val="0"/>
                <w:szCs w:val="21"/>
              </w:rPr>
            </w:pPr>
            <w:r w:rsidRPr="00B327FA">
              <w:rPr>
                <w:rFonts w:ascii="楷体_GB2312" w:eastAsia="楷体_GB2312" w:hAnsi="宋体" w:hint="eastAsia"/>
                <w:b/>
                <w:snapToGrid w:val="0"/>
                <w:kern w:val="0"/>
                <w:szCs w:val="21"/>
              </w:rPr>
              <w:t>标准分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B327FA" w:rsidRDefault="00812F17" w:rsidP="00313180">
            <w:pPr>
              <w:adjustRightInd w:val="0"/>
              <w:snapToGrid w:val="0"/>
              <w:jc w:val="center"/>
              <w:rPr>
                <w:rFonts w:ascii="楷体_GB2312" w:eastAsia="楷体_GB2312" w:hAnsi="宋体"/>
                <w:b/>
                <w:snapToGrid w:val="0"/>
                <w:kern w:val="0"/>
                <w:szCs w:val="21"/>
              </w:rPr>
            </w:pPr>
            <w:r w:rsidRPr="00B327FA">
              <w:rPr>
                <w:rFonts w:ascii="楷体_GB2312" w:eastAsia="楷体_GB2312" w:hAnsi="宋体" w:hint="eastAsia"/>
                <w:b/>
                <w:snapToGrid w:val="0"/>
                <w:kern w:val="0"/>
                <w:szCs w:val="21"/>
              </w:rPr>
              <w:t>考核方法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B327FA" w:rsidRDefault="00812F17" w:rsidP="00313180">
            <w:pPr>
              <w:adjustRightInd w:val="0"/>
              <w:snapToGrid w:val="0"/>
              <w:jc w:val="center"/>
              <w:rPr>
                <w:rFonts w:ascii="楷体_GB2312" w:eastAsia="楷体_GB2312" w:hAnsi="宋体"/>
                <w:b/>
                <w:snapToGrid w:val="0"/>
                <w:kern w:val="0"/>
                <w:szCs w:val="21"/>
              </w:rPr>
            </w:pPr>
            <w:r w:rsidRPr="00B327FA">
              <w:rPr>
                <w:rFonts w:ascii="楷体_GB2312" w:eastAsia="楷体_GB2312" w:hAnsi="宋体" w:hint="eastAsia"/>
                <w:b/>
                <w:snapToGrid w:val="0"/>
                <w:kern w:val="0"/>
                <w:szCs w:val="21"/>
              </w:rPr>
              <w:t>评分标准</w:t>
            </w:r>
          </w:p>
        </w:tc>
      </w:tr>
      <w:tr w:rsidR="00812F17" w:rsidRPr="00EC4B4C" w:rsidTr="00313180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一</w:t>
            </w:r>
          </w:p>
        </w:tc>
        <w:tc>
          <w:tcPr>
            <w:tcW w:w="4152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基础条件</w:t>
            </w:r>
          </w:p>
        </w:tc>
        <w:tc>
          <w:tcPr>
            <w:tcW w:w="720" w:type="dxa"/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6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0</w:t>
            </w:r>
          </w:p>
        </w:tc>
        <w:tc>
          <w:tcPr>
            <w:tcW w:w="9161" w:type="dxa"/>
            <w:gridSpan w:val="2"/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</w:tr>
      <w:tr w:rsidR="00812F17" w:rsidRPr="00EC4B4C" w:rsidTr="00313180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发展</w:t>
            </w:r>
          </w:p>
          <w:p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环境</w:t>
            </w:r>
          </w:p>
          <w:p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医院有专科建设领导的组织机构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查医院文件和分管院领导工作日志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无组织机构不得分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，有机构未履行职责扣2分</w:t>
            </w:r>
          </w:p>
        </w:tc>
      </w:tr>
      <w:tr w:rsidR="00812F17" w:rsidRPr="00EC4B4C" w:rsidTr="00313180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医院有扶持重点专科建设的政策或措施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查有关资料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政策措施齐全得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分；政策措施不完善或不齐全得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分；无明确的政策、措施或不落实不得分</w:t>
            </w:r>
          </w:p>
        </w:tc>
      </w:tr>
      <w:tr w:rsidR="00812F17" w:rsidRPr="00EC4B4C" w:rsidTr="00313180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医院制定有重点专科发展规划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查有关资料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规划欠合理得1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分；无中长期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发展规划不得分</w:t>
            </w:r>
          </w:p>
        </w:tc>
      </w:tr>
      <w:tr w:rsidR="00812F17" w:rsidRPr="00EC4B4C" w:rsidTr="00313180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专科</w:t>
            </w:r>
          </w:p>
          <w:p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规模</w:t>
            </w:r>
          </w:p>
          <w:p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0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独立单元，科室布局合理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查医院有关文件；现场查看科室布局、就诊流程指示、重点专科科室标识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无重点专科科室设置文件不得分；</w:t>
            </w:r>
          </w:p>
          <w:p w:rsidR="00812F17" w:rsidRPr="008A6027" w:rsidRDefault="00812F17" w:rsidP="0031318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布局不符合要求不得分；</w:t>
            </w:r>
          </w:p>
          <w:p w:rsidR="00812F17" w:rsidRPr="008A6027" w:rsidRDefault="00812F17" w:rsidP="0031318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医院感染管理不符和要求不得分；</w:t>
            </w:r>
          </w:p>
          <w:p w:rsidR="00812F17" w:rsidRPr="008A6027" w:rsidRDefault="00812F17" w:rsidP="0031318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就诊流程不清晰、不合理不得分；</w:t>
            </w:r>
          </w:p>
          <w:p w:rsidR="00812F17" w:rsidRPr="008A6027" w:rsidRDefault="00812F17" w:rsidP="0031318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科室标识不规范、不清楚、不醒目扣8分</w:t>
            </w:r>
          </w:p>
        </w:tc>
      </w:tr>
      <w:tr w:rsidR="00812F17" w:rsidRPr="00EC4B4C" w:rsidTr="00313180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床位数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查医院有关文件，并现场查看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病床总数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≥</w:t>
            </w:r>
            <w:r w:rsidR="00313180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0张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得10分，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每少1张扣1分</w:t>
            </w:r>
          </w:p>
        </w:tc>
      </w:tr>
      <w:tr w:rsidR="00812F17" w:rsidRPr="00EC4B4C" w:rsidTr="00313180">
        <w:trPr>
          <w:trHeight w:val="1331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业务用房每床使用面积≥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60"/>
                <w:attr w:name="UnitName" w:val="平方米"/>
              </w:smartTagPr>
              <w:r w:rsidRPr="008A6027">
                <w:rPr>
                  <w:rFonts w:ascii="宋体" w:hAnsi="宋体" w:hint="eastAsia"/>
                  <w:snapToGrid w:val="0"/>
                  <w:color w:val="000000"/>
                  <w:kern w:val="0"/>
                  <w:szCs w:val="21"/>
                </w:rPr>
                <w:t>60平方米</w:t>
              </w:r>
            </w:smartTag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，每床病床净使用面积≥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6"/>
                <w:attr w:name="UnitName" w:val="平方米"/>
              </w:smartTagPr>
              <w:r w:rsidRPr="008A6027">
                <w:rPr>
                  <w:rFonts w:ascii="宋体" w:hAnsi="宋体" w:hint="eastAsia"/>
                  <w:snapToGrid w:val="0"/>
                  <w:color w:val="000000"/>
                  <w:kern w:val="0"/>
                  <w:szCs w:val="21"/>
                </w:rPr>
                <w:t>6平方米</w:t>
              </w:r>
            </w:smartTag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(业务用房不包括辅助用房)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每床使用面积=业务用房面积/床位数。每床净使用面积=病房面积/床位数。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查医院有关文件，并实地查看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业务用房每床使用面积≥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60"/>
                <w:attr w:name="UnitName" w:val="平方米"/>
              </w:smartTagPr>
              <w:r w:rsidRPr="008A6027">
                <w:rPr>
                  <w:rFonts w:ascii="宋体" w:hAnsi="宋体" w:hint="eastAsia"/>
                  <w:snapToGrid w:val="0"/>
                  <w:color w:val="000000"/>
                  <w:kern w:val="0"/>
                  <w:szCs w:val="21"/>
                </w:rPr>
                <w:t>60平方米</w:t>
              </w:r>
            </w:smartTag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得5分，每减少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0"/>
                <w:attr w:name="UnitName" w:val="平方米"/>
              </w:smartTagPr>
              <w:r w:rsidRPr="008A6027">
                <w:rPr>
                  <w:rFonts w:ascii="宋体" w:hAnsi="宋体" w:hint="eastAsia"/>
                  <w:snapToGrid w:val="0"/>
                  <w:color w:val="000000"/>
                  <w:kern w:val="0"/>
                  <w:szCs w:val="21"/>
                </w:rPr>
                <w:t>10平方米</w:t>
              </w:r>
            </w:smartTag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扣2分；每床病床净使用面积≥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6"/>
                <w:attr w:name="UnitName" w:val="平方米"/>
              </w:smartTagPr>
              <w:r w:rsidRPr="008A6027">
                <w:rPr>
                  <w:rFonts w:ascii="宋体" w:hAnsi="宋体" w:hint="eastAsia"/>
                  <w:snapToGrid w:val="0"/>
                  <w:color w:val="000000"/>
                  <w:kern w:val="0"/>
                  <w:szCs w:val="21"/>
                </w:rPr>
                <w:t>6平方米</w:t>
              </w:r>
            </w:smartTag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得5分，每减少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"/>
                <w:attr w:name="UnitName" w:val="平方米"/>
              </w:smartTagPr>
              <w:r w:rsidRPr="008A6027">
                <w:rPr>
                  <w:rFonts w:ascii="宋体" w:hAnsi="宋体" w:hint="eastAsia"/>
                  <w:snapToGrid w:val="0"/>
                  <w:color w:val="000000"/>
                  <w:kern w:val="0"/>
                  <w:szCs w:val="21"/>
                </w:rPr>
                <w:t>1平方米</w:t>
              </w:r>
            </w:smartTag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扣2分，少于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4"/>
                <w:attr w:name="UnitName" w:val="平方米"/>
              </w:smartTagPr>
              <w:r w:rsidRPr="008A6027">
                <w:rPr>
                  <w:rFonts w:ascii="宋体" w:hAnsi="宋体" w:hint="eastAsia"/>
                  <w:snapToGrid w:val="0"/>
                  <w:color w:val="000000"/>
                  <w:kern w:val="0"/>
                  <w:szCs w:val="21"/>
                </w:rPr>
                <w:t>4平方米</w:t>
              </w:r>
            </w:smartTag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不得分</w:t>
            </w:r>
          </w:p>
        </w:tc>
      </w:tr>
      <w:tr w:rsidR="00812F17" w:rsidRPr="00EC4B4C" w:rsidTr="00313180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支撑</w:t>
            </w:r>
          </w:p>
          <w:p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条件</w:t>
            </w:r>
          </w:p>
          <w:p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评估前三年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医院每年对专科经费投入不低于</w:t>
            </w:r>
            <w:r w:rsidR="00313180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100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万元人民币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查医院账薄、报表，核对有关数据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每少10万元减</w:t>
            </w:r>
            <w:r w:rsidR="00313180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812F17" w:rsidRPr="00EC4B4C" w:rsidTr="00313180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专科建设经费有专账，专款专用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查帐薄、报表，核对有关数据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无专账、无专款、未专用均不得分</w:t>
            </w:r>
          </w:p>
        </w:tc>
      </w:tr>
      <w:tr w:rsidR="00812F17" w:rsidRPr="00EC4B4C" w:rsidTr="00313180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专科医疗设备能满足专科开展全部技术项目需要，具有先进性和适宜性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现场查看专科必备的仪器情况，查看仪器的使用记录(参照指南)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设备满足所开展技术项目需要得10分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；医疗设备具有先进性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得6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分，具有适宜性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得4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分。</w:t>
            </w:r>
          </w:p>
        </w:tc>
      </w:tr>
      <w:tr w:rsidR="00812F17" w:rsidRPr="00EC4B4C" w:rsidTr="00313180">
        <w:trPr>
          <w:trHeight w:val="738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相关科室能够满足专科发展需要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查看相关科室医疗技术队伍情况及设施设备情况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相关科室医疗技术队伍整体实力强得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分，设备设施满足需要得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812F17" w:rsidRPr="00EC4B4C" w:rsidTr="00313180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科室</w:t>
            </w:r>
          </w:p>
          <w:p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管理</w:t>
            </w:r>
          </w:p>
          <w:p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75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科室有发展规划、年度工作计划及年度总结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查评审前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年内有关资料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无发展规划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扣2分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；无工作计划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扣2分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；无年度总结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扣1分</w:t>
            </w:r>
          </w:p>
        </w:tc>
      </w:tr>
      <w:tr w:rsidR="00812F17" w:rsidRPr="00EC4B4C" w:rsidTr="00313180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专科有医疗质量管理组织，有医疗质量的管理制度，每月有科内医疗质量检查记录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，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并落实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缺陷整改。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313180" w:rsidP="0031318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查资料、查记录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；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随机抽查2名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医务人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员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进行考核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未成立组织不得分；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无质量管理制度扣</w:t>
            </w:r>
            <w:r w:rsidR="00313180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；每月未定期检查不得分；1人不熟悉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质量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管理制度扣</w:t>
            </w:r>
            <w:r w:rsidR="00313180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812F17" w:rsidRPr="00EC4B4C" w:rsidTr="00313180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专科有建全的岗位职责，并能认真履行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313180" w:rsidP="0031318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查资料，现场随机抽查医、护人员各1名进行考核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无岗位职责不得分，岗位职责不健全扣</w:t>
            </w:r>
            <w:r w:rsidR="00313180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分；1人不熟悉岗位职责扣</w:t>
            </w:r>
            <w:r w:rsidR="00313180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812F17" w:rsidRPr="00EC4B4C" w:rsidTr="00313180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开展临床路径管理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313180" w:rsidP="0031318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Default="00812F17" w:rsidP="0031318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查开展临床路径相关文件、资料及工作记录，抽查10份病历</w:t>
            </w:r>
          </w:p>
          <w:p w:rsidR="00313180" w:rsidRPr="008A6027" w:rsidRDefault="00313180" w:rsidP="0031318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查省质控中心临床疾病数据上报工作开展情况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Default="00812F17" w:rsidP="00313180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根据</w:t>
            </w:r>
            <w:r w:rsidR="000409B4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国家卫生计生委及省卫生计生委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的要求认真开展临床路径工作</w:t>
            </w:r>
            <w:r w:rsidR="006004D0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和临床疾病数据上报工作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。</w:t>
            </w:r>
            <w:r w:rsidR="004B7FAA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重点检查以下4个疾病临床路径开展情况（</w:t>
            </w:r>
            <w:r w:rsidR="004B7FAA" w:rsidRPr="006D19D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扁桃体炎、声带息肉、鼻中隔偏曲、分泌性中耳炎</w:t>
            </w:r>
            <w:r w:rsidR="004B7FAA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）</w:t>
            </w:r>
            <w:r w:rsidR="003F0943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。</w:t>
            </w:r>
            <w:r w:rsidR="004B7FAA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每1个病种临床路径</w:t>
            </w:r>
            <w:r w:rsidR="003F0943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开展规范，工作有记录，资料完整得5分；开展了临床路径，工作无记录或记录不完整得2分；未开展不得分。</w:t>
            </w:r>
          </w:p>
          <w:p w:rsidR="00313180" w:rsidRPr="008A6027" w:rsidRDefault="00313180" w:rsidP="00A66C19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省质控中心临床数据上报</w:t>
            </w:r>
            <w:r w:rsidR="00752DA3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工作</w:t>
            </w:r>
            <w:r w:rsidR="004B7FAA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重点检查2017年1月1日以后的临床数据上报情况。</w:t>
            </w:r>
            <w:r w:rsidR="007156AD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数据上报工作开展好，上报资料完整得20分。</w:t>
            </w:r>
            <w:r w:rsidR="004B7FAA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上报资料不完整扣</w:t>
            </w:r>
            <w:r w:rsidR="007156AD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</w:t>
            </w:r>
            <w:r w:rsidR="004B7FAA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0分。</w:t>
            </w:r>
            <w:r w:rsidR="007156AD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无数据上报</w:t>
            </w:r>
            <w:r w:rsidR="00A66C19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不得分</w:t>
            </w:r>
            <w:r w:rsidR="007156AD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。</w:t>
            </w:r>
          </w:p>
        </w:tc>
      </w:tr>
      <w:tr w:rsidR="00812F17" w:rsidRPr="00EC4B4C" w:rsidTr="00313180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Default="00812F17" w:rsidP="00313180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根据《医院实施优质护理服务工作标准（试行）》，开展优质护理服务。</w:t>
            </w:r>
          </w:p>
          <w:p w:rsidR="00812F17" w:rsidRPr="008A6027" w:rsidRDefault="00812F17" w:rsidP="00313180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（1）改变护理工作模式，实行责任制整体护理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；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（2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）依据科室专业特点及护理工作量，合理配置护士；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（3）根据《综合医院分级护理指导原则（试行）》等文件，结合病房实际，细化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lastRenderedPageBreak/>
              <w:t>分级护理标准、服务内涵和服务项目，患者的护理级别与患者病情和自理能力相符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799A" w:rsidRDefault="006D19D7" w:rsidP="006D19D7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lastRenderedPageBreak/>
              <w:t>20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799A" w:rsidRDefault="00812F17" w:rsidP="0031318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799A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查人事报表、护士排班表等相关资料，现场查看，随机抽查2名护士进行考核，并随机询问病人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病房护士数与病房实际床位数的比例低于0.4：1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扣</w:t>
            </w:r>
            <w:r w:rsidR="006D19D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6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，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每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名责任护士平均负责患者数量超过8个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扣</w:t>
            </w:r>
            <w:r w:rsidR="00AA4715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，依赖患者家属自聘护工护理患者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扣</w:t>
            </w:r>
            <w:r w:rsidR="00AA4715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3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；1名病人护理级别和病情不相符扣</w:t>
            </w:r>
            <w:r w:rsidR="00AA4715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分；1名护士对优质护理服务有关内涵不清楚扣</w:t>
            </w:r>
            <w:r w:rsidR="00AA4715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3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812F17" w:rsidRPr="00EC4B4C" w:rsidTr="00313180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lastRenderedPageBreak/>
              <w:t>二</w:t>
            </w:r>
          </w:p>
        </w:tc>
        <w:tc>
          <w:tcPr>
            <w:tcW w:w="4152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技术队伍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120</w:t>
            </w:r>
          </w:p>
        </w:tc>
        <w:tc>
          <w:tcPr>
            <w:tcW w:w="9161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bookmarkStart w:id="2" w:name="_GoBack"/>
            <w:bookmarkEnd w:id="2"/>
          </w:p>
        </w:tc>
      </w:tr>
      <w:tr w:rsidR="00812F17" w:rsidRPr="00EC4B4C" w:rsidTr="00313180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学科</w:t>
            </w:r>
          </w:p>
          <w:p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带头人</w:t>
            </w:r>
          </w:p>
          <w:p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30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职称(正高或40岁以下的副高)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查职称证书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非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正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高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职称或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40岁以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上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副高级职称不得分</w:t>
            </w:r>
          </w:p>
        </w:tc>
      </w:tr>
      <w:tr w:rsidR="00812F17" w:rsidRPr="00EC4B4C" w:rsidTr="00313180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主持科内专科查房每年不少于30次，年内应邀参加三级医院间疑难危重病例大会诊不少于10次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6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查相关资料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主持科内专科查房每年少于30次，扣3分；参加三级医院间疑难危重病例重大会诊次数少于10次扣3分</w:t>
            </w:r>
          </w:p>
        </w:tc>
      </w:tr>
      <w:tr w:rsidR="00812F17" w:rsidRPr="00EC4B4C" w:rsidTr="00313180">
        <w:trPr>
          <w:trHeight w:val="383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主持科研项目(国家级、省级、市级)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查评审前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年内获准批件，多个项目可累加计分，最高不超过标准分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国家级5分，省级4分，市级2分</w:t>
            </w:r>
          </w:p>
        </w:tc>
      </w:tr>
      <w:tr w:rsidR="00812F17" w:rsidRPr="00EC4B4C" w:rsidTr="00313180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发表论文6篇(统计源以上)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查评审前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年内以第一作者或通讯作者发表的统计源以上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期刊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杂志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少一篇扣2分；2篇以下不得分</w:t>
            </w:r>
          </w:p>
        </w:tc>
      </w:tr>
      <w:tr w:rsidR="00812F17" w:rsidRPr="00EC4B4C" w:rsidTr="00313180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6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学科</w:t>
            </w:r>
          </w:p>
          <w:p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骨干</w:t>
            </w:r>
          </w:p>
          <w:p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28分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有3个以上明确的学科骨干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6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查有关资料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少1名扣2分</w:t>
            </w:r>
          </w:p>
        </w:tc>
      </w:tr>
      <w:tr w:rsidR="00812F17" w:rsidRPr="00EC4B4C" w:rsidTr="00313180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副高级以上职称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6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查有关资料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1名不具备副高以上职称扣2分</w:t>
            </w:r>
          </w:p>
        </w:tc>
      </w:tr>
      <w:tr w:rsidR="00812F17" w:rsidRPr="00EC4B4C" w:rsidTr="00313180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年主持科内专科查房平均每周1次以上，年内应邀参加三级医院间疑难危重病例大会诊不少于5次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查相关资料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1名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学科骨干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主持科内专科查房平均每周少于1次扣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分，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1名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学科骨干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年内应邀参加三级医院间疑难危重病例大会诊少于5次扣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812F17" w:rsidRPr="00EC4B4C" w:rsidTr="00313180">
        <w:trPr>
          <w:trHeight w:val="862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承担市级以上课题，发表论文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4篇(统计源以上)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6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查评审前3年内获准批件；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查评审前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年内以第一作者或通讯作者发表的统计源以上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期刊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杂志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未承担相应课题扣2分，论文少1篇扣1分</w:t>
            </w:r>
          </w:p>
        </w:tc>
      </w:tr>
      <w:tr w:rsidR="00812F17" w:rsidRPr="00EC4B4C" w:rsidTr="00313180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7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专科</w:t>
            </w:r>
          </w:p>
          <w:p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医师</w:t>
            </w:r>
          </w:p>
          <w:p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队伍</w:t>
            </w:r>
          </w:p>
          <w:p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26分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专业技术人员有相应的执业资格；专科医师人数合理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8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随机抽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查3名专业技术人员相应执业资格；医师人数不低于0.2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人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/床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有1人不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具备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相应执业资格不得分；医师床位比不达标扣6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812F17" w:rsidRPr="00EC4B4C" w:rsidTr="00313180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学士、硕士、博士学位所占比例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8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查学位证书原件，各学位医师应占专科医师的比例为硕士达30%，博士达10%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硕士不达标扣4分；博士不达标扣4分</w:t>
            </w:r>
          </w:p>
        </w:tc>
      </w:tr>
      <w:tr w:rsidR="00812F17" w:rsidRPr="00EC4B4C" w:rsidTr="00313180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高级、中级、初级所占比例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6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查职称证书，高级、中级、初级人员占医师总数比例为3∶4∶3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各级人员比例可上下浮动10%范围，超出范围比例失调不得分</w:t>
            </w:r>
          </w:p>
        </w:tc>
      </w:tr>
      <w:tr w:rsidR="00812F17" w:rsidRPr="00EC4B4C" w:rsidTr="00313180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老中青医师结构合理，层次分明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查相关资料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结构层次清楚，人数近似得4分；人数比例明显失调扣4分</w:t>
            </w:r>
          </w:p>
        </w:tc>
      </w:tr>
      <w:tr w:rsidR="00812F17" w:rsidRPr="00EC4B4C" w:rsidTr="00313180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8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护理</w:t>
            </w:r>
          </w:p>
          <w:p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队伍</w:t>
            </w:r>
          </w:p>
          <w:p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21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建立专科护理质量管理组织，有护理质量持续改进的实施计划和管理目标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6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查看相关资料及工作记录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未建立专科护理质量管理组织不得分；无实施计划和管理目标扣3分；无质量分析记录和改进措施扣3分</w:t>
            </w:r>
          </w:p>
        </w:tc>
      </w:tr>
      <w:tr w:rsidR="00812F17" w:rsidRPr="00EC4B4C" w:rsidTr="00313180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护士长业务水平高，管理能力强，符合科室工作要求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考核护士长掌握业务情况及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科室管理情况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对业务不熟悉扣3分；对科室管理情况不清楚扣2分</w:t>
            </w:r>
          </w:p>
        </w:tc>
      </w:tr>
      <w:tr w:rsidR="00812F17" w:rsidRPr="00EC4B4C" w:rsidTr="00313180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定期开展护理专科业务培训，整体护理业务能力强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查有关资料，现场考核2名护士本专科护理能力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无培训计划扣3分，无考核记录扣5分；1名护士业务能力不熟悉扣5分</w:t>
            </w:r>
          </w:p>
        </w:tc>
      </w:tr>
      <w:tr w:rsidR="00812F17" w:rsidRPr="00EC4B4C" w:rsidTr="00313180">
        <w:trPr>
          <w:trHeight w:val="4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9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人才</w:t>
            </w:r>
          </w:p>
          <w:p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培养</w:t>
            </w:r>
          </w:p>
          <w:p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15分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有专科人员培训计划、措施及落实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无计划不得分，无培训记录扣3分</w:t>
            </w:r>
          </w:p>
        </w:tc>
      </w:tr>
      <w:tr w:rsidR="00812F17" w:rsidRPr="00EC4B4C" w:rsidTr="00313180">
        <w:trPr>
          <w:trHeight w:val="842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选送科室人员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到外院或国外医院进修学习，每年不少于2人次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，</w:t>
            </w:r>
            <w:r w:rsidRPr="00250733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进修时间不少于6个月/人次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250733" w:rsidRDefault="00812F17" w:rsidP="00313180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250733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查看评审前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  <w:r w:rsidRPr="00250733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年内相关证书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250733" w:rsidRDefault="00812F17" w:rsidP="00313180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250733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6个月/人次，6人以上（含6人）得10分；每减少1人次扣2分</w:t>
            </w:r>
          </w:p>
        </w:tc>
      </w:tr>
      <w:tr w:rsidR="00812F17" w:rsidRPr="00EC4B4C" w:rsidTr="00313180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三</w:t>
            </w:r>
          </w:p>
        </w:tc>
        <w:tc>
          <w:tcPr>
            <w:tcW w:w="4152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医疗服务能力与水平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400</w:t>
            </w:r>
          </w:p>
        </w:tc>
        <w:tc>
          <w:tcPr>
            <w:tcW w:w="9161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</w:tr>
      <w:tr w:rsidR="00812F17" w:rsidRPr="00EC4B4C" w:rsidTr="00313180">
        <w:trPr>
          <w:trHeight w:val="548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总体</w:t>
            </w:r>
          </w:p>
          <w:p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水平</w:t>
            </w:r>
          </w:p>
          <w:p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70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250733" w:rsidRDefault="00812F17" w:rsidP="0031318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250733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具有合理的学组设置，能够独立开展三级医院常规临床技术项目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250733" w:rsidRDefault="00812F17" w:rsidP="00313180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250733" w:rsidRDefault="00812F17" w:rsidP="0031318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由评审专家组结合专业实际确定8-10个三级医院常规临床技术项目。</w:t>
            </w:r>
            <w:r w:rsidRPr="00250733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查阅相关病历和资料，评价专科技术的总体水平和其地位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250733" w:rsidRDefault="00812F17" w:rsidP="0031318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250733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常规技术项目缺一项扣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4</w:t>
            </w:r>
            <w:r w:rsidRPr="00250733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812F17" w:rsidRPr="00EC4B4C" w:rsidTr="00313180">
        <w:trPr>
          <w:trHeight w:val="424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科室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病床使用率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病床使用率＜90%终止评审；病床使用率≥95%，得满分，每降低1%扣2分</w:t>
            </w:r>
          </w:p>
        </w:tc>
      </w:tr>
      <w:tr w:rsidR="00812F17" w:rsidRPr="00EC4B4C" w:rsidTr="00313180">
        <w:trPr>
          <w:trHeight w:val="318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科室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平均年出院人数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查阅医院相关统计报表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FA7D3A" w:rsidRDefault="00812F17" w:rsidP="0031318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FA7D3A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专家根据参评单位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平均年出院人数</w:t>
            </w:r>
            <w:r w:rsidRPr="00FA7D3A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情况综合打分</w:t>
            </w:r>
          </w:p>
        </w:tc>
      </w:tr>
      <w:tr w:rsidR="00812F17" w:rsidRPr="00EC4B4C" w:rsidTr="00313180">
        <w:trPr>
          <w:trHeight w:val="281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科室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平均年门诊人次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查阅医院相关统计报表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FA7D3A" w:rsidRDefault="00812F17" w:rsidP="0031318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FA7D3A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专家根据参评单位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平均年门诊人次</w:t>
            </w:r>
            <w:r w:rsidRPr="00FA7D3A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情况综合打分</w:t>
            </w:r>
          </w:p>
        </w:tc>
      </w:tr>
      <w:tr w:rsidR="00812F17" w:rsidRPr="00EC4B4C" w:rsidTr="00313180">
        <w:trPr>
          <w:trHeight w:val="298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科室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平均住院日≤1</w:t>
            </w:r>
            <w:r w:rsidR="00AC2E66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0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天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查阅医院统计报表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EC4B4C">
              <w:rPr>
                <w:rFonts w:ascii="宋体" w:hAnsi="宋体" w:hint="eastAsia"/>
                <w:snapToGrid w:val="0"/>
                <w:kern w:val="0"/>
                <w:szCs w:val="21"/>
              </w:rPr>
              <w:t>每上升一天扣3</w:t>
            </w: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分。同一个专业的专科如果均在标准之内其最短天数</w:t>
            </w:r>
            <w:r w:rsidRPr="00EC4B4C">
              <w:rPr>
                <w:rFonts w:ascii="宋体" w:hAnsi="宋体" w:hint="eastAsia"/>
                <w:snapToGrid w:val="0"/>
                <w:kern w:val="0"/>
                <w:szCs w:val="21"/>
              </w:rPr>
              <w:t>按满分计数，其他酌情给分</w:t>
            </w:r>
          </w:p>
        </w:tc>
      </w:tr>
      <w:tr w:rsidR="00812F17" w:rsidRPr="00EC4B4C" w:rsidTr="00313180">
        <w:trPr>
          <w:trHeight w:val="275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AC2E66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科室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床位周转次数≥</w:t>
            </w:r>
            <w:r w:rsidR="00AC2E66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26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次/年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查阅医院统计报表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降低1次扣3分</w:t>
            </w:r>
          </w:p>
        </w:tc>
      </w:tr>
      <w:tr w:rsidR="00812F17" w:rsidRPr="00EC4B4C" w:rsidTr="00313180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11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亚专科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lastRenderedPageBreak/>
              <w:t>建设</w:t>
            </w:r>
          </w:p>
          <w:p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30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lastRenderedPageBreak/>
              <w:t>亚专科与专科发展相适应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查相关资料，实地查看并询问医务人员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A8002E" w:rsidRDefault="00812F17" w:rsidP="00AC2E66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A8002E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亚专科设置超过</w:t>
            </w:r>
            <w:r w:rsidR="00AC2E66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3</w:t>
            </w:r>
            <w:r w:rsidRPr="00A8002E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个以上得10分，</w:t>
            </w:r>
            <w:r w:rsidR="00AC2E66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2个得6分，</w:t>
            </w:r>
            <w:r w:rsidRPr="00A8002E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1个得</w:t>
            </w:r>
            <w:r w:rsidR="00AC2E66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3</w:t>
            </w:r>
            <w:r w:rsidRPr="00A8002E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分，没有不得分</w:t>
            </w:r>
          </w:p>
        </w:tc>
      </w:tr>
      <w:tr w:rsidR="00812F17" w:rsidRPr="00EC4B4C" w:rsidTr="00313180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具有较高的技术水平和服务能力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查询相关病例和资料，由专家结合本专业实际确定2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个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反映本专业水平和能力的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病种或技术进行比较评价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专家综合评价给分</w:t>
            </w:r>
          </w:p>
        </w:tc>
      </w:tr>
      <w:tr w:rsidR="00812F17" w:rsidRPr="00EC4B4C" w:rsidTr="00313180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lastRenderedPageBreak/>
              <w:t>12</w:t>
            </w:r>
          </w:p>
        </w:tc>
        <w:tc>
          <w:tcPr>
            <w:tcW w:w="67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技术</w:t>
            </w:r>
          </w:p>
          <w:p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特色</w:t>
            </w:r>
          </w:p>
          <w:p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0分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国内先进、省内领先以上，在省内开展例数排名前列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医院提供的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评审前3年内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2项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技术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，评定其先进性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对医院提供的2项技术进行评估，每项技术适应症的合理掌握（3分），实施效果（3分），单项技术先进性、领先程度（4分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 w:val="24"/>
              </w:rPr>
              <w:t>）</w:t>
            </w:r>
          </w:p>
        </w:tc>
      </w:tr>
      <w:tr w:rsidR="00812F17" w:rsidRPr="00EC4B4C" w:rsidTr="00313180">
        <w:trPr>
          <w:trHeight w:val="1193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13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诊治</w:t>
            </w:r>
          </w:p>
          <w:p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能力</w:t>
            </w:r>
          </w:p>
          <w:p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200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独立开展省临床重点专科建设指南必备的技术项目。成功开展指：1、本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专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科独立完成；2、每一项目能提交评审前3年内的20份病历的技术资料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按照《项目指南》的要求进行考核，每一项目查阅20份病历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按相应专业技术项目的条款的总数平分分值；病历数少于10者，本项按未开展计算，大于10不足20的扣除相应分值</w:t>
            </w:r>
          </w:p>
        </w:tc>
      </w:tr>
      <w:tr w:rsidR="00812F17" w:rsidRPr="00EC4B4C" w:rsidTr="00313180">
        <w:trPr>
          <w:trHeight w:val="912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主要病种诊断标准恰当、治疗手段合理、疗效满意、并发症合并症发生率低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随机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抽查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个病种，每个病种抽查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份病历，查病例诊疗方案合理性，核心技术应用合理性（综合好转率、死亡率、并发症或合并症发生率）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每份病历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分，根据病历评价情况适当扣分</w:t>
            </w:r>
          </w:p>
        </w:tc>
      </w:tr>
      <w:tr w:rsidR="00812F17" w:rsidRPr="00EC4B4C" w:rsidTr="00313180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疑难重症诊治能力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抽查10份疑难重症病历，查病例诊疗方案合理性，核心技术应用合理性（综合好转率、死亡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率、并发症或合并症发生率）。疑难重症病种由专家组结合本专业实际确定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每份病历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分，根据病历评价情况适当扣分</w:t>
            </w:r>
          </w:p>
        </w:tc>
      </w:tr>
      <w:tr w:rsidR="00812F17" w:rsidRPr="00A416CF" w:rsidTr="00313180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危重症诊治能力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抽查10份危重症病历，查病例诊疗方案合理性，核心技术应用合理性（综合好转率、死亡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率、并发症或合并症发生率）。危重病种由专家组结合本专业实际确定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每份病历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分，根据病历评价情况适当扣分</w:t>
            </w:r>
          </w:p>
        </w:tc>
      </w:tr>
      <w:tr w:rsidR="00812F17" w:rsidRPr="00EC4B4C" w:rsidTr="00313180">
        <w:trPr>
          <w:trHeight w:val="75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14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创新</w:t>
            </w:r>
          </w:p>
          <w:p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能力</w:t>
            </w:r>
          </w:p>
          <w:p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40分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创新项目的数量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查在评审前3年内疾病诊疗方面的新理念、新技术、新方法的创新数量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评审前3年，均有创新项目</w:t>
            </w:r>
            <w:r w:rsidR="00AC2E66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（达到省内先进水平）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，带动诊疗技术水平不断提高，得10分；创新项目少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，适当扣分；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临床诊疗水平停滞不前，不得分</w:t>
            </w:r>
          </w:p>
        </w:tc>
      </w:tr>
      <w:tr w:rsidR="00812F17" w:rsidRPr="00EC4B4C" w:rsidTr="00313180">
        <w:trPr>
          <w:trHeight w:val="604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对新业务、新技术开展有计划，并按项目进行管理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查项目管理资料，项目开展是否经过论证、评估，是否按期完成并产生效益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无计划、未开展不得分；有计划已开展，但未按项目管理一项次扣5分。未产生效益不得分</w:t>
            </w:r>
          </w:p>
        </w:tc>
      </w:tr>
      <w:tr w:rsidR="00812F17" w:rsidRPr="00EC4B4C" w:rsidTr="00313180">
        <w:trPr>
          <w:trHeight w:val="529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创新水平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查2项创新项目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AC2E66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2项创新项目</w:t>
            </w:r>
            <w:r w:rsidR="00AC2E66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达到省内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先进</w:t>
            </w:r>
            <w:r w:rsidR="00AC2E66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水平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且临床应用好，得10分；1项创新项目</w:t>
            </w:r>
            <w:r w:rsidR="00AC2E66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达到省内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先进</w:t>
            </w:r>
            <w:r w:rsidR="00AC2E66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水平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且临床应用好得5分</w:t>
            </w:r>
          </w:p>
        </w:tc>
      </w:tr>
      <w:tr w:rsidR="00812F17" w:rsidRPr="00EC4B4C" w:rsidTr="00313180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创新项目的临床转化能力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查创新项目的临床转化情况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创新项目的临床转化能力强，得10分；转化能力一般，得5分；不能转化为临床使用则不得分</w:t>
            </w:r>
          </w:p>
        </w:tc>
      </w:tr>
      <w:tr w:rsidR="00812F17" w:rsidRPr="00EC4B4C" w:rsidTr="00313180">
        <w:trPr>
          <w:trHeight w:val="73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辐射</w:t>
            </w:r>
          </w:p>
          <w:p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能力</w:t>
            </w:r>
          </w:p>
          <w:p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40分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年出院患者中外埠患者比例≥30%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比例≥40%得满分，每降低1%扣1.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分。</w:t>
            </w:r>
          </w:p>
        </w:tc>
      </w:tr>
      <w:tr w:rsidR="00812F17" w:rsidRPr="00EC4B4C" w:rsidTr="00313180">
        <w:trPr>
          <w:trHeight w:val="533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接受下级医院急危重症和疑难病患者情况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查有关资料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下级医院转入急危重症和疑难病患者≥20%得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10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分，每降低1% 扣1分。</w:t>
            </w:r>
          </w:p>
        </w:tc>
      </w:tr>
      <w:tr w:rsidR="00812F17" w:rsidRPr="00EC4B4C" w:rsidTr="00313180">
        <w:trPr>
          <w:trHeight w:val="60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对口支援情况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查有关资料，调取下级医院相关资料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对3家及以上医院进行对口支援，得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分，每少1家扣2分</w:t>
            </w:r>
          </w:p>
        </w:tc>
      </w:tr>
      <w:tr w:rsidR="00812F17" w:rsidRPr="00EC4B4C" w:rsidTr="00313180">
        <w:trPr>
          <w:trHeight w:val="764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技术推广情况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评审前3年，每年举办技术推广培训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班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未举办技术推广会议或培训不得分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，1年未举办扣2分</w:t>
            </w:r>
          </w:p>
        </w:tc>
      </w:tr>
      <w:tr w:rsidR="00812F17" w:rsidRPr="00EC4B4C" w:rsidTr="00313180">
        <w:trPr>
          <w:trHeight w:val="591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受邀在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省级以上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学术会议上做学术报告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评审前3年学术交流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有关资料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大会报告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每次2分，书面交流每次1分，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最高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不超过标准分</w:t>
            </w:r>
          </w:p>
        </w:tc>
      </w:tr>
      <w:tr w:rsidR="00812F17" w:rsidRPr="00EC4B4C" w:rsidTr="00313180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四</w:t>
            </w:r>
          </w:p>
        </w:tc>
        <w:tc>
          <w:tcPr>
            <w:tcW w:w="4152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医疗质量状况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230</w:t>
            </w:r>
          </w:p>
        </w:tc>
        <w:tc>
          <w:tcPr>
            <w:tcW w:w="9161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</w:tr>
      <w:tr w:rsidR="00812F17" w:rsidRPr="00EC4B4C" w:rsidTr="00313180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16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质量</w:t>
            </w:r>
          </w:p>
          <w:p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概况</w:t>
            </w:r>
          </w:p>
          <w:p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85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合理检查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抽查10份病历，检查项目是否合理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1份病历不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合理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扣2分</w:t>
            </w:r>
          </w:p>
        </w:tc>
      </w:tr>
      <w:tr w:rsidR="00812F17" w:rsidRPr="00EC4B4C" w:rsidTr="00313180">
        <w:trPr>
          <w:trHeight w:val="1318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合理用药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抽查10份病历，检查用药是否合理，包括项目：用药适应证是否明确、预防应用抗菌素合理性、联合应用抗菌素正确性、有无明显的药物配伍禁忌、是否根据药敏实验使用抗菌素、有否重复用药，具体按《抗菌药物临床应用指导原则》判定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1份病历不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合理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扣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812F17" w:rsidRPr="00EC4B4C" w:rsidTr="00313180">
        <w:trPr>
          <w:trHeight w:val="755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jc w:val="lef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合理用血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Del="00A82CF2" w:rsidRDefault="00812F17" w:rsidP="00313180">
            <w:pPr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抽查10份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用血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病历，检查是否严格遵守输血禁忌症，临床用血是否科学、合理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1分病历不合理扣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4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812F17" w:rsidRPr="00EC4B4C" w:rsidTr="00313180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无重大医疗事故发生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查记录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发生三、四级医疗事故负主要责任不得分，次要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lastRenderedPageBreak/>
              <w:t>责任5分/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次</w:t>
            </w:r>
          </w:p>
        </w:tc>
      </w:tr>
      <w:tr w:rsidR="00812F17" w:rsidRPr="00EC4B4C" w:rsidTr="00313180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lastRenderedPageBreak/>
              <w:t>17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门诊</w:t>
            </w:r>
          </w:p>
          <w:p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质量</w:t>
            </w:r>
          </w:p>
          <w:p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30分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专家门诊情况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查看相关资料及工作记录并实地查看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每天均安排高级职称人员出门诊，所有专家每周至少出1次门诊，得10分。有一人不符合要求扣2分</w:t>
            </w:r>
          </w:p>
        </w:tc>
      </w:tr>
      <w:tr w:rsidR="00812F17" w:rsidRPr="00EC4B4C" w:rsidTr="00313180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开设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本专科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专病门诊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查看相关文件、实地查看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开设专病门诊得10分，未开设，不得分</w:t>
            </w:r>
          </w:p>
        </w:tc>
      </w:tr>
      <w:tr w:rsidR="00812F17" w:rsidRPr="00EC4B4C" w:rsidTr="00313180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szCs w:val="21"/>
              </w:rPr>
              <w:t>门诊患者中预约挂号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szCs w:val="21"/>
              </w:rPr>
              <w:t>情况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查看相关记录，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实地查看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已开展工作得10分</w:t>
            </w:r>
          </w:p>
        </w:tc>
      </w:tr>
      <w:tr w:rsidR="00812F17" w:rsidRPr="00EC4B4C" w:rsidTr="00313180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18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病区</w:t>
            </w:r>
          </w:p>
          <w:p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质量</w:t>
            </w:r>
          </w:p>
          <w:p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95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szCs w:val="21"/>
              </w:rPr>
              <w:t>诊断符合率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随机抽查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0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份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病历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szCs w:val="21"/>
              </w:rPr>
              <w:t>诊断符合率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＜95%，不得分</w:t>
            </w:r>
          </w:p>
        </w:tc>
      </w:tr>
      <w:tr w:rsidR="00812F17" w:rsidRPr="00EC4B4C" w:rsidTr="00313180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szCs w:val="21"/>
              </w:rPr>
              <w:t>临床主要诊断、病理诊断符合率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随机抽查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0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份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病历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szCs w:val="21"/>
              </w:rPr>
              <w:t>临床主要诊断、病理诊断符合率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＜70%，不得分</w:t>
            </w:r>
          </w:p>
        </w:tc>
      </w:tr>
      <w:tr w:rsidR="00812F17" w:rsidRPr="00EC4B4C" w:rsidTr="00313180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rPr>
                <w:rFonts w:ascii="宋体" w:hAnsi="宋体"/>
                <w:b/>
                <w:bCs/>
                <w:i/>
                <w:snapToGrid w:val="0"/>
                <w:color w:val="00000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甲级病案率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随机抽查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0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份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病历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甲级病案率＜90%，每降1%，扣3分，有丙级病历不得分</w:t>
            </w:r>
          </w:p>
        </w:tc>
      </w:tr>
      <w:tr w:rsidR="00812F17" w:rsidRPr="00EC4B4C" w:rsidTr="00313180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rPr>
                <w:rFonts w:ascii="宋体" w:hAnsi="宋体"/>
                <w:b/>
                <w:bCs/>
                <w:i/>
                <w:snapToGrid w:val="0"/>
                <w:color w:val="00000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出院患者随访及治疗效果评价结果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查看相关资料及随访记录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未建立患者随访制度，扣5分，重点病种的出院患者随访率＜50%,扣5分</w:t>
            </w:r>
          </w:p>
        </w:tc>
      </w:tr>
      <w:tr w:rsidR="00812F17" w:rsidRPr="00EC4B4C" w:rsidTr="00313180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rPr>
                <w:rFonts w:ascii="宋体" w:hAnsi="宋体"/>
                <w:b/>
                <w:bCs/>
                <w:i/>
                <w:snapToGrid w:val="0"/>
                <w:color w:val="00000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szCs w:val="21"/>
              </w:rPr>
              <w:t>择期手术患者术前平均住院日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随机抽查10份病历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F47DD1" w:rsidRDefault="00812F17" w:rsidP="00313180">
            <w:pPr>
              <w:rPr>
                <w:rFonts w:ascii="宋体" w:hAnsi="宋体"/>
                <w:bCs/>
                <w:snapToGrid w:val="0"/>
                <w:color w:val="FF0000"/>
                <w:kern w:val="0"/>
                <w:szCs w:val="21"/>
              </w:rPr>
            </w:pPr>
            <w:r w:rsidRPr="00F47DD1">
              <w:rPr>
                <w:rFonts w:ascii="宋体" w:hAnsi="宋体" w:hint="eastAsia"/>
                <w:bCs/>
                <w:snapToGrid w:val="0"/>
                <w:kern w:val="0"/>
                <w:szCs w:val="21"/>
              </w:rPr>
              <w:t>根据医院的年出院人次、疑难危重症比例、以及诊疗效果（综合好转率、死亡率、并发症或合并症发生率）进行综合打分</w:t>
            </w:r>
          </w:p>
        </w:tc>
      </w:tr>
      <w:tr w:rsidR="00812F17" w:rsidRPr="00EC4B4C" w:rsidTr="00313180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医护人员熟练掌握“三基”知识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现场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随机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抽查医生、护士各2名进行理论和技术操作的考核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1人不合格扣5分</w:t>
            </w:r>
          </w:p>
        </w:tc>
      </w:tr>
      <w:tr w:rsidR="00812F17" w:rsidRPr="00EC4B4C" w:rsidTr="00313180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基础护理、危重患者护理合格率≥95%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每下降1%扣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812F17" w:rsidRPr="00EC4B4C" w:rsidTr="00313180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预防和控制医院感染相关制度的建立及执行情况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查看相关资料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制度健全、落实到位得10分。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有1项缺项或1处不落实扣3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812F17" w:rsidRPr="00EC4B4C" w:rsidTr="00313180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19</w:t>
            </w:r>
          </w:p>
        </w:tc>
        <w:tc>
          <w:tcPr>
            <w:tcW w:w="67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满意度评价</w:t>
            </w:r>
          </w:p>
          <w:p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0分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spacing w:line="240" w:lineRule="exact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病人满意度调查大于95%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spacing w:line="240" w:lineRule="exact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随机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调查30名病人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spacing w:line="240" w:lineRule="exact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满意度低于95%，每降低1%扣3分，低于90%不得分</w:t>
            </w:r>
          </w:p>
        </w:tc>
      </w:tr>
      <w:tr w:rsidR="00812F17" w:rsidRPr="00EC4B4C" w:rsidTr="00313180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lastRenderedPageBreak/>
              <w:t>五</w:t>
            </w:r>
          </w:p>
        </w:tc>
        <w:tc>
          <w:tcPr>
            <w:tcW w:w="4152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科研与教学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90</w:t>
            </w:r>
          </w:p>
        </w:tc>
        <w:tc>
          <w:tcPr>
            <w:tcW w:w="9161" w:type="dxa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</w:tr>
      <w:tr w:rsidR="00812F17" w:rsidRPr="00EC4B4C" w:rsidTr="00313180">
        <w:trPr>
          <w:trHeight w:val="1085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学术</w:t>
            </w:r>
          </w:p>
          <w:p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影响</w:t>
            </w:r>
          </w:p>
          <w:p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学术委员会任职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情况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8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查颁发的聘书。一人担任数职，以最高学术职称登记一次，学科多人担任职务，累加记分，最高分不超过标准分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全国主委8分、副主委7分，常委6分，委员3分；省主委6分，副主委5分，常委4分、委员2分；市主委4分，副主委1分</w:t>
            </w:r>
          </w:p>
        </w:tc>
      </w:tr>
      <w:tr w:rsidR="00812F17" w:rsidRPr="00EC4B4C" w:rsidTr="00313180">
        <w:trPr>
          <w:trHeight w:val="167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学术刊物任职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情况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7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查杂志编辑部颁发的聘书。一人担任数职，以最高学术职称登记一次，学科多人担任职务，累加记分，最高不超过标准分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SCI收录杂志的主编7分、副主编6分，常务编委5分，编委3分；中华医学会系列杂志主编4分、副主编3分，常务编委2分，编委1分；统计源杂志主编、副主编2分，常务编委、编委1分</w:t>
            </w:r>
          </w:p>
        </w:tc>
      </w:tr>
      <w:tr w:rsidR="00812F17" w:rsidRPr="00EC4B4C" w:rsidTr="00313180">
        <w:trPr>
          <w:trHeight w:val="1193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举办学术会议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情况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6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查评审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前3年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内会议通知、签到表及相关材料，多次承办或主办本专科的会议可累加计分，最高不超过标准分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国际性学术会议6分；全国性学术会议4分；省级学术会议3分；市级学术会议1分</w:t>
            </w:r>
          </w:p>
        </w:tc>
      </w:tr>
      <w:tr w:rsidR="00812F17" w:rsidRPr="00EC4B4C" w:rsidTr="00313180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科研</w:t>
            </w:r>
          </w:p>
          <w:p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项目</w:t>
            </w:r>
          </w:p>
          <w:p w:rsidR="00812F17" w:rsidRPr="00C44131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15</w:t>
            </w:r>
            <w:r w:rsidRPr="00C44131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国家级项目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8</w:t>
            </w:r>
          </w:p>
        </w:tc>
        <w:tc>
          <w:tcPr>
            <w:tcW w:w="4680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pStyle w:val="a5"/>
              <w:adjustRightInd w:val="0"/>
              <w:snapToGrid w:val="0"/>
              <w:rPr>
                <w:b w:val="0"/>
                <w:snapToGrid w:val="0"/>
                <w:color w:val="000000"/>
                <w:kern w:val="0"/>
                <w:sz w:val="21"/>
                <w:szCs w:val="21"/>
              </w:rPr>
            </w:pPr>
            <w:r w:rsidRPr="008A6027">
              <w:rPr>
                <w:rFonts w:hint="eastAsia"/>
                <w:b w:val="0"/>
                <w:snapToGrid w:val="0"/>
                <w:color w:val="000000"/>
                <w:kern w:val="0"/>
                <w:sz w:val="21"/>
                <w:szCs w:val="21"/>
              </w:rPr>
              <w:t>查</w:t>
            </w:r>
            <w:r w:rsidRPr="00F47DD1">
              <w:rPr>
                <w:rFonts w:hint="eastAsia"/>
                <w:b w:val="0"/>
                <w:snapToGrid w:val="0"/>
                <w:color w:val="000000"/>
                <w:kern w:val="0"/>
                <w:sz w:val="21"/>
                <w:szCs w:val="21"/>
              </w:rPr>
              <w:t>评审前</w:t>
            </w:r>
            <w:r>
              <w:rPr>
                <w:rFonts w:hint="eastAsia"/>
                <w:b w:val="0"/>
                <w:snapToGrid w:val="0"/>
                <w:color w:val="000000"/>
                <w:kern w:val="0"/>
                <w:sz w:val="21"/>
                <w:szCs w:val="21"/>
              </w:rPr>
              <w:t>3</w:t>
            </w:r>
            <w:r w:rsidRPr="00F47DD1">
              <w:rPr>
                <w:rFonts w:hint="eastAsia"/>
                <w:b w:val="0"/>
                <w:snapToGrid w:val="0"/>
                <w:color w:val="000000"/>
                <w:kern w:val="0"/>
                <w:sz w:val="21"/>
                <w:szCs w:val="21"/>
              </w:rPr>
              <w:t>年</w:t>
            </w:r>
            <w:r>
              <w:rPr>
                <w:rFonts w:hint="eastAsia"/>
                <w:b w:val="0"/>
                <w:snapToGrid w:val="0"/>
                <w:color w:val="000000"/>
                <w:kern w:val="0"/>
                <w:sz w:val="21"/>
                <w:szCs w:val="21"/>
              </w:rPr>
              <w:t>内</w:t>
            </w:r>
            <w:r w:rsidRPr="008A6027">
              <w:rPr>
                <w:rFonts w:hint="eastAsia"/>
                <w:b w:val="0"/>
                <w:snapToGrid w:val="0"/>
                <w:color w:val="000000"/>
                <w:kern w:val="0"/>
                <w:sz w:val="21"/>
                <w:szCs w:val="21"/>
              </w:rPr>
              <w:t>第一作者获得项目的批件</w:t>
            </w:r>
            <w:r>
              <w:rPr>
                <w:rFonts w:hint="eastAsia"/>
                <w:b w:val="0"/>
                <w:snapToGrid w:val="0"/>
                <w:color w:val="000000"/>
                <w:kern w:val="0"/>
                <w:sz w:val="21"/>
                <w:szCs w:val="21"/>
              </w:rPr>
              <w:t>。</w:t>
            </w:r>
            <w:r w:rsidRPr="008A6027">
              <w:rPr>
                <w:rFonts w:hint="eastAsia"/>
                <w:b w:val="0"/>
                <w:snapToGrid w:val="0"/>
                <w:color w:val="000000"/>
                <w:kern w:val="0"/>
                <w:sz w:val="21"/>
                <w:szCs w:val="21"/>
              </w:rPr>
              <w:t>可累积计分，总分不超过标准分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有1项得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8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812F17" w:rsidRPr="00EC4B4C" w:rsidTr="00313180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部、省级项目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</w:p>
        </w:tc>
        <w:tc>
          <w:tcPr>
            <w:tcW w:w="4680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有1项得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812F17" w:rsidRPr="00EC4B4C" w:rsidTr="00313180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市、州级项目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</w:p>
        </w:tc>
        <w:tc>
          <w:tcPr>
            <w:tcW w:w="4680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有1项得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812F17" w:rsidRPr="00EC4B4C" w:rsidTr="00313180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临床</w:t>
            </w:r>
          </w:p>
          <w:p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方向</w:t>
            </w:r>
          </w:p>
          <w:p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科研</w:t>
            </w:r>
          </w:p>
          <w:p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成果</w:t>
            </w:r>
          </w:p>
          <w:p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23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国家级、省级、市级科技奖励(一、二、三等)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15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</w:t>
            </w:r>
            <w:r w:rsidRPr="00F47DD1">
              <w:rPr>
                <w:rFonts w:hint="eastAsia"/>
                <w:snapToGrid w:val="0"/>
                <w:color w:val="000000"/>
                <w:kern w:val="0"/>
                <w:szCs w:val="21"/>
              </w:rPr>
              <w:t>评审前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3</w:t>
            </w:r>
            <w:r w:rsidRPr="00F47DD1">
              <w:rPr>
                <w:rFonts w:hint="eastAsia"/>
                <w:snapToGrid w:val="0"/>
                <w:color w:val="000000"/>
                <w:kern w:val="0"/>
                <w:szCs w:val="21"/>
              </w:rPr>
              <w:t>年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内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获得成果的证书，可累积计分，不超过标准分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国家级一等15分，二等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12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分，三等9分；省一等9分，二等7分，三等4分；市一等4分、二等3分、三等2分</w:t>
            </w:r>
          </w:p>
        </w:tc>
      </w:tr>
      <w:tr w:rsidR="00812F17" w:rsidRPr="00EC4B4C" w:rsidTr="00313180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发表SCI、中华医学系列杂志及统计源期刊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8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</w:t>
            </w:r>
            <w:r w:rsidRPr="00F47DD1">
              <w:rPr>
                <w:rFonts w:hint="eastAsia"/>
                <w:snapToGrid w:val="0"/>
                <w:color w:val="000000"/>
                <w:kern w:val="0"/>
                <w:szCs w:val="21"/>
              </w:rPr>
              <w:t>评审前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3</w:t>
            </w:r>
            <w:r w:rsidRPr="00F47DD1">
              <w:rPr>
                <w:rFonts w:hint="eastAsia"/>
                <w:snapToGrid w:val="0"/>
                <w:color w:val="000000"/>
                <w:kern w:val="0"/>
                <w:szCs w:val="21"/>
              </w:rPr>
              <w:t>年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内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发表本专业相关论著，可累积计分，不超过标准分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发表SCI每篇3分；中华医学会系列杂志2分；统计源杂志1分</w:t>
            </w:r>
          </w:p>
        </w:tc>
      </w:tr>
      <w:tr w:rsidR="00812F17" w:rsidRPr="00EC4B4C" w:rsidTr="00313180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继续</w:t>
            </w:r>
          </w:p>
          <w:p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医学</w:t>
            </w:r>
          </w:p>
          <w:p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教育</w:t>
            </w:r>
          </w:p>
          <w:p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lastRenderedPageBreak/>
              <w:t>1</w:t>
            </w: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5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lastRenderedPageBreak/>
              <w:t>国家级、省级(甲类)、市级(乙类)继续教育项目；深入基层举办继续教育项目(学习班、论坛)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12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</w:t>
            </w:r>
            <w:r w:rsidRPr="00F47DD1">
              <w:rPr>
                <w:rFonts w:hint="eastAsia"/>
                <w:snapToGrid w:val="0"/>
                <w:color w:val="000000"/>
                <w:kern w:val="0"/>
                <w:szCs w:val="21"/>
              </w:rPr>
              <w:t>评审前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3</w:t>
            </w:r>
            <w:r w:rsidRPr="00F47DD1">
              <w:rPr>
                <w:rFonts w:hint="eastAsia"/>
                <w:snapToGrid w:val="0"/>
                <w:color w:val="000000"/>
                <w:kern w:val="0"/>
                <w:szCs w:val="21"/>
              </w:rPr>
              <w:t>年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内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获批文件、项目开展记录情况，同一项目不重复计分，不同项目可累积计分，培训班以讲学材料和学员签到表为准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国家级一项次5分，省级一项次2分，市级一项次1分，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举办培训班1次1分；可累积计分，总分不超过标准分</w:t>
            </w:r>
          </w:p>
        </w:tc>
      </w:tr>
      <w:tr w:rsidR="00812F17" w:rsidRPr="00EC4B4C" w:rsidTr="00313180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住院医师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规范化培训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查</w:t>
            </w:r>
            <w:r w:rsidRPr="00F47DD1">
              <w:rPr>
                <w:rFonts w:hint="eastAsia"/>
                <w:snapToGrid w:val="0"/>
                <w:color w:val="000000"/>
                <w:kern w:val="0"/>
                <w:szCs w:val="21"/>
              </w:rPr>
              <w:t>评审前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3</w:t>
            </w:r>
            <w:r w:rsidRPr="00F47DD1">
              <w:rPr>
                <w:rFonts w:hint="eastAsia"/>
                <w:snapToGrid w:val="0"/>
                <w:color w:val="000000"/>
                <w:kern w:val="0"/>
                <w:szCs w:val="21"/>
              </w:rPr>
              <w:t>年</w:t>
            </w:r>
            <w:r>
              <w:rPr>
                <w:rFonts w:hint="eastAsia"/>
                <w:snapToGrid w:val="0"/>
                <w:color w:val="000000"/>
                <w:kern w:val="0"/>
                <w:szCs w:val="21"/>
              </w:rPr>
              <w:t>内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培养规</w:t>
            </w:r>
            <w:smartTag w:uri="urn:schemas-microsoft-com:office:smarttags" w:element="PersonName">
              <w:smartTagPr>
                <w:attr w:name="ProductID" w:val="范化"/>
              </w:smartTagPr>
              <w:r w:rsidRPr="008A6027">
                <w:rPr>
                  <w:rFonts w:ascii="宋体" w:hAnsi="宋体" w:hint="eastAsia"/>
                  <w:bCs/>
                  <w:snapToGrid w:val="0"/>
                  <w:color w:val="000000"/>
                  <w:kern w:val="0"/>
                  <w:szCs w:val="21"/>
                </w:rPr>
                <w:t>范化</w:t>
              </w:r>
            </w:smartTag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医师人数、合格率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未获得规</w:t>
            </w:r>
            <w:smartTag w:uri="urn:schemas-microsoft-com:office:smarttags" w:element="PersonName">
              <w:smartTagPr>
                <w:attr w:name="ProductID" w:val="范化"/>
              </w:smartTagPr>
              <w:r w:rsidRPr="008A6027">
                <w:rPr>
                  <w:rFonts w:ascii="宋体" w:hAnsi="宋体" w:hint="eastAsia"/>
                  <w:bCs/>
                  <w:snapToGrid w:val="0"/>
                  <w:color w:val="000000"/>
                  <w:kern w:val="0"/>
                  <w:szCs w:val="21"/>
                </w:rPr>
                <w:t>范化</w:t>
              </w:r>
            </w:smartTag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医师培训基地，不得分。培养合格率&lt;95分；每低5个百分点，扣1分</w:t>
            </w:r>
          </w:p>
        </w:tc>
      </w:tr>
      <w:tr w:rsidR="00812F17" w:rsidRPr="00EC4B4C" w:rsidTr="00313180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lastRenderedPageBreak/>
              <w:t>2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</w:t>
            </w:r>
          </w:p>
        </w:tc>
        <w:tc>
          <w:tcPr>
            <w:tcW w:w="67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接受</w:t>
            </w:r>
          </w:p>
          <w:p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进修</w:t>
            </w:r>
          </w:p>
          <w:p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4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接受外单位在职人员进修(进修以半年以上人员为准，且每年≥2名)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4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查评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评审前3年内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资料，进修人员以申请表和进修人员学历证明为准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未接受不得分；每少一名扣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  <w:tr w:rsidR="00812F17" w:rsidRPr="00EC4B4C" w:rsidTr="00313180">
        <w:trPr>
          <w:trHeight w:val="340"/>
          <w:jc w:val="center"/>
        </w:trPr>
        <w:tc>
          <w:tcPr>
            <w:tcW w:w="520" w:type="dxa"/>
            <w:vMerge w:val="restar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25</w:t>
            </w:r>
          </w:p>
        </w:tc>
        <w:tc>
          <w:tcPr>
            <w:tcW w:w="678" w:type="dxa"/>
            <w:vMerge w:val="restar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学生</w:t>
            </w:r>
          </w:p>
          <w:p w:rsidR="00812F1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 w:rsidRPr="00EC4B4C">
              <w:rPr>
                <w:rFonts w:ascii="宋体" w:hAnsi="宋体" w:hint="eastAsia"/>
                <w:snapToGrid w:val="0"/>
                <w:kern w:val="0"/>
                <w:szCs w:val="21"/>
              </w:rPr>
              <w:t>教育</w:t>
            </w:r>
          </w:p>
          <w:p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EC4B4C">
              <w:rPr>
                <w:rFonts w:ascii="宋体" w:hAnsi="宋体" w:hint="eastAsia"/>
                <w:snapToGrid w:val="0"/>
                <w:kern w:val="0"/>
                <w:szCs w:val="21"/>
              </w:rPr>
              <w:t>5分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EC4B4C">
              <w:rPr>
                <w:rFonts w:ascii="宋体" w:hAnsi="宋体" w:hint="eastAsia"/>
                <w:snapToGrid w:val="0"/>
                <w:kern w:val="0"/>
                <w:szCs w:val="21"/>
              </w:rPr>
              <w:t>承担有本科医学生临床教学任务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3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EC4B4C">
              <w:rPr>
                <w:rFonts w:ascii="宋体" w:hAnsi="宋体" w:hint="eastAsia"/>
                <w:snapToGrid w:val="0"/>
                <w:kern w:val="0"/>
                <w:szCs w:val="21"/>
              </w:rPr>
              <w:t>查评审</w:t>
            </w: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前3年</w:t>
            </w:r>
            <w:r w:rsidRPr="00EC4B4C">
              <w:rPr>
                <w:rFonts w:ascii="宋体" w:hAnsi="宋体" w:hint="eastAsia"/>
                <w:snapToGrid w:val="0"/>
                <w:kern w:val="0"/>
                <w:szCs w:val="21"/>
              </w:rPr>
              <w:t>内资料，临床教学不少于本课时的80%，查教案和实习轮转表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EC4B4C">
              <w:rPr>
                <w:rFonts w:ascii="宋体" w:hAnsi="宋体" w:hint="eastAsia"/>
                <w:snapToGrid w:val="0"/>
                <w:kern w:val="0"/>
                <w:szCs w:val="21"/>
              </w:rPr>
              <w:t>未承担者不得分，无临床授课扣</w:t>
            </w: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2</w:t>
            </w:r>
            <w:r w:rsidRPr="00EC4B4C">
              <w:rPr>
                <w:rFonts w:ascii="宋体" w:hAnsi="宋体" w:hint="eastAsia"/>
                <w:snapToGrid w:val="0"/>
                <w:kern w:val="0"/>
                <w:szCs w:val="21"/>
              </w:rPr>
              <w:t>分，无实习</w:t>
            </w: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、见习</w:t>
            </w:r>
            <w:r w:rsidRPr="00EC4B4C">
              <w:rPr>
                <w:rFonts w:ascii="宋体" w:hAnsi="宋体" w:hint="eastAsia"/>
                <w:snapToGrid w:val="0"/>
                <w:kern w:val="0"/>
                <w:szCs w:val="21"/>
              </w:rPr>
              <w:t>扣</w:t>
            </w: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1</w:t>
            </w:r>
            <w:r w:rsidRPr="00EC4B4C">
              <w:rPr>
                <w:rFonts w:ascii="宋体" w:hAnsi="宋体" w:hint="eastAsia"/>
                <w:snapToGrid w:val="0"/>
                <w:kern w:val="0"/>
                <w:szCs w:val="21"/>
              </w:rPr>
              <w:t>分</w:t>
            </w:r>
          </w:p>
        </w:tc>
      </w:tr>
      <w:tr w:rsidR="00812F17" w:rsidRPr="00EC4B4C" w:rsidTr="00313180">
        <w:trPr>
          <w:trHeight w:val="340"/>
          <w:jc w:val="center"/>
        </w:trPr>
        <w:tc>
          <w:tcPr>
            <w:tcW w:w="520" w:type="dxa"/>
            <w:vMerge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678" w:type="dxa"/>
            <w:vMerge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承担有研究生培养任务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专科所在的二级或三级学科</w:t>
            </w:r>
            <w:r w:rsidRPr="00EC4B4C">
              <w:rPr>
                <w:rFonts w:ascii="宋体" w:hAnsi="宋体" w:hint="eastAsia"/>
                <w:snapToGrid w:val="0"/>
                <w:kern w:val="0"/>
                <w:szCs w:val="21"/>
              </w:rPr>
              <w:t>是硕士学位授予点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  <w:szCs w:val="21"/>
              </w:rPr>
              <w:t>无硕士学位授予点不得分</w:t>
            </w:r>
          </w:p>
        </w:tc>
      </w:tr>
      <w:tr w:rsidR="00812F17" w:rsidRPr="00EC4B4C" w:rsidTr="00313180">
        <w:trPr>
          <w:trHeight w:val="340"/>
          <w:jc w:val="center"/>
        </w:trPr>
        <w:tc>
          <w:tcPr>
            <w:tcW w:w="520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26</w:t>
            </w:r>
          </w:p>
        </w:tc>
        <w:tc>
          <w:tcPr>
            <w:tcW w:w="67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编写</w:t>
            </w:r>
          </w:p>
          <w:p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教材</w:t>
            </w:r>
          </w:p>
          <w:p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bCs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7</w:t>
            </w:r>
            <w:r w:rsidRPr="008A6027">
              <w:rPr>
                <w:rFonts w:ascii="宋体" w:hAnsi="宋体" w:hint="eastAsia"/>
                <w:bCs/>
                <w:snapToGrid w:val="0"/>
                <w:color w:val="000000"/>
                <w:kern w:val="0"/>
                <w:szCs w:val="21"/>
              </w:rPr>
              <w:t>分</w:t>
            </w:r>
          </w:p>
        </w:tc>
        <w:tc>
          <w:tcPr>
            <w:tcW w:w="3474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参编教材</w:t>
            </w:r>
          </w:p>
        </w:tc>
        <w:tc>
          <w:tcPr>
            <w:tcW w:w="72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jc w:val="center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7</w:t>
            </w:r>
          </w:p>
        </w:tc>
        <w:tc>
          <w:tcPr>
            <w:tcW w:w="468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参加教育部、卫生部普通高等院校规划教材编写工作，可累积计分，总分不超过标准分</w:t>
            </w:r>
          </w:p>
        </w:tc>
        <w:tc>
          <w:tcPr>
            <w:tcW w:w="4481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12F17" w:rsidRPr="008A6027" w:rsidRDefault="00812F17" w:rsidP="00313180">
            <w:pPr>
              <w:adjustRightInd w:val="0"/>
              <w:snapToGrid w:val="0"/>
              <w:rPr>
                <w:rFonts w:ascii="宋体" w:hAnsi="宋体"/>
                <w:snapToGrid w:val="0"/>
                <w:color w:val="000000"/>
                <w:kern w:val="0"/>
                <w:szCs w:val="21"/>
              </w:rPr>
            </w:pP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主编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5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分、副主编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3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分,编委</w:t>
            </w:r>
            <w:r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1</w:t>
            </w:r>
            <w:r w:rsidRPr="008A602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分</w:t>
            </w:r>
          </w:p>
        </w:tc>
      </w:tr>
    </w:tbl>
    <w:p w:rsidR="00812F17" w:rsidRPr="005E068F" w:rsidRDefault="00812F17" w:rsidP="00812F17">
      <w:pPr>
        <w:rPr>
          <w:rFonts w:ascii="宋体" w:hAnsi="宋体"/>
          <w:sz w:val="24"/>
        </w:rPr>
      </w:pPr>
      <w:r w:rsidRPr="000E6F3A">
        <w:rPr>
          <w:rFonts w:ascii="宋体" w:hAnsi="宋体" w:hint="eastAsia"/>
          <w:sz w:val="24"/>
        </w:rPr>
        <w:t>注：总分1000分。每项得分不得超过标准分，扣分以扣完标准分为止。</w:t>
      </w:r>
    </w:p>
    <w:p w:rsidR="00676AFD" w:rsidRPr="00812F17" w:rsidRDefault="00676AFD"/>
    <w:sectPr w:rsidR="00676AFD" w:rsidRPr="00812F17" w:rsidSect="00812F17"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47657" w:rsidRDefault="00547657" w:rsidP="00812F17">
      <w:r>
        <w:separator/>
      </w:r>
    </w:p>
  </w:endnote>
  <w:endnote w:type="continuationSeparator" w:id="1">
    <w:p w:rsidR="00547657" w:rsidRDefault="00547657" w:rsidP="00812F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47657" w:rsidRDefault="00547657" w:rsidP="00812F17">
      <w:r>
        <w:separator/>
      </w:r>
    </w:p>
  </w:footnote>
  <w:footnote w:type="continuationSeparator" w:id="1">
    <w:p w:rsidR="00547657" w:rsidRDefault="00547657" w:rsidP="00812F1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12F17"/>
    <w:rsid w:val="000409B4"/>
    <w:rsid w:val="000855F0"/>
    <w:rsid w:val="00155200"/>
    <w:rsid w:val="0017790C"/>
    <w:rsid w:val="001864C9"/>
    <w:rsid w:val="001F7777"/>
    <w:rsid w:val="002059C5"/>
    <w:rsid w:val="00313180"/>
    <w:rsid w:val="003F0943"/>
    <w:rsid w:val="004B7FAA"/>
    <w:rsid w:val="00547657"/>
    <w:rsid w:val="00586269"/>
    <w:rsid w:val="005B7320"/>
    <w:rsid w:val="006004D0"/>
    <w:rsid w:val="00676AFD"/>
    <w:rsid w:val="006D19D7"/>
    <w:rsid w:val="007156AD"/>
    <w:rsid w:val="0072695F"/>
    <w:rsid w:val="0073529F"/>
    <w:rsid w:val="00746E52"/>
    <w:rsid w:val="00752DA3"/>
    <w:rsid w:val="00811044"/>
    <w:rsid w:val="00812F17"/>
    <w:rsid w:val="00850A0E"/>
    <w:rsid w:val="00947153"/>
    <w:rsid w:val="00965FAA"/>
    <w:rsid w:val="00A66C19"/>
    <w:rsid w:val="00AA4715"/>
    <w:rsid w:val="00AC2E66"/>
    <w:rsid w:val="00B939DF"/>
    <w:rsid w:val="00C71FF6"/>
    <w:rsid w:val="00CE4A59"/>
    <w:rsid w:val="00D20693"/>
    <w:rsid w:val="00E126DC"/>
    <w:rsid w:val="00F641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martTagType w:namespaceuri="urn:schemas-microsoft-com:office:smarttags" w:name="chmetcnv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2F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812F17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12F1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12F1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12F1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12F17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812F17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paragraph" w:styleId="a5">
    <w:name w:val="Body Text"/>
    <w:basedOn w:val="a"/>
    <w:link w:val="Char1"/>
    <w:rsid w:val="00812F17"/>
    <w:rPr>
      <w:rFonts w:ascii="宋体" w:hAnsi="宋体"/>
      <w:b/>
      <w:bCs/>
      <w:sz w:val="24"/>
    </w:rPr>
  </w:style>
  <w:style w:type="character" w:customStyle="1" w:styleId="Char1">
    <w:name w:val="正文文本 Char"/>
    <w:basedOn w:val="a0"/>
    <w:link w:val="a5"/>
    <w:rsid w:val="00812F17"/>
    <w:rPr>
      <w:rFonts w:ascii="宋体" w:eastAsia="宋体" w:hAnsi="宋体" w:cs="Times New Roman"/>
      <w:b/>
      <w:bCs/>
      <w:sz w:val="24"/>
      <w:szCs w:val="24"/>
    </w:rPr>
  </w:style>
  <w:style w:type="paragraph" w:styleId="a6">
    <w:name w:val="Balloon Text"/>
    <w:basedOn w:val="a"/>
    <w:link w:val="Char2"/>
    <w:uiPriority w:val="99"/>
    <w:semiHidden/>
    <w:unhideWhenUsed/>
    <w:rsid w:val="00313180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313180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2F1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812F17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12F1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12F1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12F1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12F17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812F17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paragraph" w:styleId="a5">
    <w:name w:val="Body Text"/>
    <w:basedOn w:val="a"/>
    <w:link w:val="Char1"/>
    <w:rsid w:val="00812F17"/>
    <w:rPr>
      <w:rFonts w:ascii="宋体" w:hAnsi="宋体"/>
      <w:b/>
      <w:bCs/>
      <w:sz w:val="24"/>
    </w:rPr>
  </w:style>
  <w:style w:type="character" w:customStyle="1" w:styleId="Char1">
    <w:name w:val="正文文本 Char"/>
    <w:basedOn w:val="a0"/>
    <w:link w:val="a5"/>
    <w:rsid w:val="00812F17"/>
    <w:rPr>
      <w:rFonts w:ascii="宋体" w:eastAsia="宋体" w:hAnsi="宋体" w:cs="Times New Roman"/>
      <w:b/>
      <w:bCs/>
      <w:sz w:val="24"/>
      <w:szCs w:val="24"/>
    </w:rPr>
  </w:style>
  <w:style w:type="paragraph" w:styleId="a6">
    <w:name w:val="Balloon Text"/>
    <w:basedOn w:val="a"/>
    <w:link w:val="Char2"/>
    <w:uiPriority w:val="99"/>
    <w:semiHidden/>
    <w:unhideWhenUsed/>
    <w:rsid w:val="00313180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313180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1083</Words>
  <Characters>6174</Characters>
  <Application>Microsoft Office Word</Application>
  <DocSecurity>0</DocSecurity>
  <Lines>51</Lines>
  <Paragraphs>14</Paragraphs>
  <ScaleCrop>false</ScaleCrop>
  <Company>微软中国</Company>
  <LinksUpToDate>false</LinksUpToDate>
  <CharactersWithSpaces>7243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14</cp:revision>
  <dcterms:created xsi:type="dcterms:W3CDTF">2017-03-30T02:57:00Z</dcterms:created>
  <dcterms:modified xsi:type="dcterms:W3CDTF">2017-04-01T08:21:00Z</dcterms:modified>
</cp:coreProperties>
</file>