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5E5" w:rsidRPr="003F0E16" w:rsidRDefault="007845E5" w:rsidP="007845E5">
      <w:pPr>
        <w:pStyle w:val="1"/>
        <w:spacing w:line="240" w:lineRule="auto"/>
        <w:jc w:val="center"/>
        <w:rPr>
          <w:rFonts w:ascii="方正小标宋简体" w:eastAsia="方正小标宋简体"/>
          <w:b w:val="0"/>
          <w:sz w:val="36"/>
          <w:szCs w:val="36"/>
        </w:rPr>
      </w:pPr>
      <w:bookmarkStart w:id="0" w:name="_Toc333966623"/>
      <w:r w:rsidRPr="003F0E16">
        <w:rPr>
          <w:rFonts w:ascii="方正小标宋简体" w:eastAsia="方正小标宋简体" w:hint="eastAsia"/>
          <w:b w:val="0"/>
          <w:sz w:val="36"/>
          <w:szCs w:val="36"/>
        </w:rPr>
        <w:t>湖北省</w:t>
      </w:r>
      <w:r w:rsidR="00882748" w:rsidRPr="003F0E16">
        <w:rPr>
          <w:rFonts w:ascii="方正小标宋简体" w:eastAsia="方正小标宋简体" w:hint="eastAsia"/>
          <w:b w:val="0"/>
          <w:sz w:val="36"/>
          <w:szCs w:val="36"/>
        </w:rPr>
        <w:t>201</w:t>
      </w:r>
      <w:r w:rsidR="00882748">
        <w:rPr>
          <w:rFonts w:ascii="方正小标宋简体" w:eastAsia="方正小标宋简体" w:hint="eastAsia"/>
          <w:b w:val="0"/>
          <w:sz w:val="36"/>
          <w:szCs w:val="36"/>
        </w:rPr>
        <w:t>7</w:t>
      </w:r>
      <w:r w:rsidRPr="003F0E16">
        <w:rPr>
          <w:rFonts w:ascii="方正小标宋简体" w:eastAsia="方正小标宋简体" w:hint="eastAsia"/>
          <w:b w:val="0"/>
          <w:sz w:val="36"/>
          <w:szCs w:val="36"/>
        </w:rPr>
        <w:t>年</w:t>
      </w:r>
      <w:r>
        <w:rPr>
          <w:rFonts w:ascii="方正小标宋简体" w:eastAsia="方正小标宋简体" w:hint="eastAsia"/>
          <w:b w:val="0"/>
          <w:sz w:val="36"/>
          <w:szCs w:val="36"/>
        </w:rPr>
        <w:t>三级医院</w:t>
      </w:r>
      <w:r w:rsidRPr="003F0E16">
        <w:rPr>
          <w:rFonts w:ascii="方正小标宋简体" w:eastAsia="方正小标宋简体" w:hint="eastAsia"/>
          <w:b w:val="0"/>
          <w:sz w:val="36"/>
          <w:szCs w:val="36"/>
        </w:rPr>
        <w:t>省级临床重点专科评分标准</w:t>
      </w:r>
      <w:bookmarkEnd w:id="0"/>
    </w:p>
    <w:p w:rsidR="007845E5" w:rsidRPr="001D2CFE" w:rsidRDefault="007845E5" w:rsidP="007845E5">
      <w:pPr>
        <w:jc w:val="center"/>
        <w:rPr>
          <w:rFonts w:ascii="仿宋_GB2312" w:eastAsia="仿宋_GB2312" w:hAnsi="宋体"/>
          <w:snapToGrid w:val="0"/>
          <w:kern w:val="0"/>
          <w:sz w:val="30"/>
          <w:szCs w:val="30"/>
        </w:rPr>
      </w:pPr>
      <w:r w:rsidRPr="001D2CFE">
        <w:rPr>
          <w:rFonts w:ascii="仿宋_GB2312" w:eastAsia="仿宋_GB2312" w:hAnsi="宋体" w:hint="eastAsia"/>
          <w:bCs/>
          <w:spacing w:val="20"/>
          <w:sz w:val="30"/>
          <w:szCs w:val="30"/>
        </w:rPr>
        <w:t>（适用于</w:t>
      </w:r>
      <w:r w:rsidR="00F7126E">
        <w:rPr>
          <w:rFonts w:ascii="仿宋_GB2312" w:eastAsia="仿宋_GB2312" w:hAnsi="宋体" w:hint="eastAsia"/>
          <w:bCs/>
          <w:spacing w:val="20"/>
          <w:sz w:val="30"/>
          <w:szCs w:val="30"/>
        </w:rPr>
        <w:t>新生儿</w:t>
      </w:r>
      <w:r w:rsidR="00F7126E" w:rsidRPr="001D2CFE">
        <w:rPr>
          <w:rFonts w:ascii="仿宋_GB2312" w:eastAsia="仿宋_GB2312" w:hAnsi="宋体" w:hint="eastAsia"/>
          <w:bCs/>
          <w:spacing w:val="20"/>
          <w:sz w:val="30"/>
          <w:szCs w:val="30"/>
        </w:rPr>
        <w:t>科</w:t>
      </w:r>
      <w:r w:rsidRPr="001D2CFE">
        <w:rPr>
          <w:rFonts w:ascii="仿宋_GB2312" w:eastAsia="仿宋_GB2312" w:hAnsi="宋体" w:hint="eastAsia"/>
          <w:bCs/>
          <w:spacing w:val="20"/>
          <w:sz w:val="30"/>
          <w:szCs w:val="30"/>
        </w:rPr>
        <w:t>）</w:t>
      </w:r>
    </w:p>
    <w:tbl>
      <w:tblPr>
        <w:tblW w:w="14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20"/>
        <w:gridCol w:w="678"/>
        <w:gridCol w:w="3474"/>
        <w:gridCol w:w="720"/>
        <w:gridCol w:w="4680"/>
        <w:gridCol w:w="4481"/>
      </w:tblGrid>
      <w:tr w:rsidR="007845E5" w:rsidRPr="00EC4B4C" w:rsidTr="001721A5">
        <w:trPr>
          <w:trHeight w:val="454"/>
          <w:tblHeader/>
          <w:jc w:val="center"/>
        </w:trPr>
        <w:tc>
          <w:tcPr>
            <w:tcW w:w="5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B327FA" w:rsidRDefault="007845E5" w:rsidP="001721A5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序号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B327FA" w:rsidRDefault="007845E5" w:rsidP="001721A5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考核内容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B327FA" w:rsidRDefault="007845E5" w:rsidP="001721A5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标准分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B327FA" w:rsidRDefault="007845E5" w:rsidP="001721A5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考核方法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B327FA" w:rsidRDefault="007845E5" w:rsidP="001721A5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评分标准</w:t>
            </w:r>
          </w:p>
        </w:tc>
      </w:tr>
      <w:tr w:rsidR="007845E5" w:rsidRPr="00EC4B4C" w:rsidTr="001721A5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基础条件</w:t>
            </w:r>
          </w:p>
        </w:tc>
        <w:tc>
          <w:tcPr>
            <w:tcW w:w="720" w:type="dxa"/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9161" w:type="dxa"/>
            <w:gridSpan w:val="2"/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7845E5" w:rsidRPr="00EC4B4C" w:rsidTr="001721A5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发展</w:t>
            </w:r>
          </w:p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环境</w:t>
            </w:r>
          </w:p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医院有专科建设领导的组织机构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查医院文件和分管院领导工作日志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无组织机构不得分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，有机构未履行职责扣2分</w:t>
            </w:r>
          </w:p>
        </w:tc>
      </w:tr>
      <w:tr w:rsidR="007845E5" w:rsidRPr="00EC4B4C" w:rsidTr="001721A5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医院有扶持重点专科建设的政策或措施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政策措施齐全得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分；政策措施不完善或不齐全得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分；无明确的政策、措施或不落实不得分</w:t>
            </w:r>
          </w:p>
        </w:tc>
      </w:tr>
      <w:tr w:rsidR="007845E5" w:rsidRPr="00EC4B4C" w:rsidTr="001721A5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医院制定有重点专科发展规划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规划欠合理得1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分；无中长期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发展规划不得分</w:t>
            </w:r>
          </w:p>
        </w:tc>
      </w:tr>
      <w:tr w:rsidR="007845E5" w:rsidRPr="00EC4B4C" w:rsidTr="001721A5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</w:t>
            </w:r>
          </w:p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规模</w:t>
            </w:r>
          </w:p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独立单元，科室布局合理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查医院有关文件；现场查看科室布局、就诊流程指示、重点专科科室标识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无重点专科科室设置文件不得分；</w:t>
            </w:r>
          </w:p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布局不符合要求不得分；</w:t>
            </w:r>
          </w:p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医院感染管理不符和要求不得分；</w:t>
            </w:r>
          </w:p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就诊流程不清晰、不合理不得分；</w:t>
            </w:r>
          </w:p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科室标识不规范、不清楚、不醒目扣8分</w:t>
            </w:r>
          </w:p>
        </w:tc>
      </w:tr>
      <w:tr w:rsidR="007845E5" w:rsidRPr="00EC4B4C" w:rsidTr="001721A5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床位数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查医院有关文件，并现场查看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病床总数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30张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得10分，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每少1张扣1分</w:t>
            </w:r>
          </w:p>
        </w:tc>
      </w:tr>
      <w:tr w:rsidR="007845E5" w:rsidRPr="00EC4B4C" w:rsidTr="001721A5">
        <w:trPr>
          <w:trHeight w:val="133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业务用房每床使用面积≥</w:t>
            </w:r>
            <w:smartTag w:uri="urn:schemas-microsoft-com:office:smarttags" w:element="chmetcnv">
              <w:smartTagPr>
                <w:attr w:name="UnitName" w:val="平方米"/>
                <w:attr w:name="SourceValue" w:val="6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60平方米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，每床病床净使用面积≥</w:t>
            </w:r>
            <w:smartTag w:uri="urn:schemas-microsoft-com:office:smarttags" w:element="chmetcnv">
              <w:smartTagPr>
                <w:attr w:name="UnitName" w:val="平方米"/>
                <w:attr w:name="SourceValue" w:val="6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6平方米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(业务用房不包括辅助用房)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每床使用面积=业务用房面积/床位数。每床净使用面积=病房面积/床位数。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业务用房每床使用面积≥</w:t>
            </w:r>
            <w:smartTag w:uri="urn:schemas-microsoft-com:office:smarttags" w:element="chmetcnv">
              <w:smartTagPr>
                <w:attr w:name="UnitName" w:val="平方米"/>
                <w:attr w:name="SourceValue" w:val="6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60平方米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得5分，每减少</w:t>
            </w:r>
            <w:smartTag w:uri="urn:schemas-microsoft-com:office:smarttags" w:element="chmetcnv">
              <w:smartTagPr>
                <w:attr w:name="UnitName" w:val="平方米"/>
                <w:attr w:name="SourceValue" w:val="1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10平方米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扣2分；每床病床净使用面积≥</w:t>
            </w:r>
            <w:smartTag w:uri="urn:schemas-microsoft-com:office:smarttags" w:element="chmetcnv">
              <w:smartTagPr>
                <w:attr w:name="UnitName" w:val="平方米"/>
                <w:attr w:name="SourceValue" w:val="6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6平方米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得5分，每减少</w:t>
            </w:r>
            <w:smartTag w:uri="urn:schemas-microsoft-com:office:smarttags" w:element="chmetcnv">
              <w:smartTagPr>
                <w:attr w:name="UnitName" w:val="平方米"/>
                <w:attr w:name="SourceValue" w:val="1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1平方米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扣2分，少于</w:t>
            </w:r>
            <w:smartTag w:uri="urn:schemas-microsoft-com:office:smarttags" w:element="chmetcnv">
              <w:smartTagPr>
                <w:attr w:name="UnitName" w:val="平方米"/>
                <w:attr w:name="SourceValue" w:val="4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4平方米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不得分</w:t>
            </w:r>
          </w:p>
        </w:tc>
      </w:tr>
      <w:tr w:rsidR="007845E5" w:rsidRPr="00EC4B4C" w:rsidTr="001721A5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支撑</w:t>
            </w:r>
          </w:p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条件</w:t>
            </w:r>
          </w:p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评估前三年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医院每年对专科经费投入不低于50万元人民币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查医院账薄、报表，核对有关数据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每少10万元减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845E5" w:rsidRPr="00EC4B4C" w:rsidTr="001721A5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专科建设经费有专账，专款专用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查帐薄、报表，核对有关数据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无专账、无专款、未专用均不得分</w:t>
            </w:r>
          </w:p>
        </w:tc>
      </w:tr>
      <w:tr w:rsidR="007845E5" w:rsidRPr="00EC4B4C" w:rsidTr="001721A5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专科医疗设备能满足专科开展全部技术项目需要，具有先进性和适宜性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现场查看专科必备的仪器情况，查看仪器的使用记录(参照指南)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设备满足所开展技术项目需要得10分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；医疗设备具有先进性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得6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分，具有适宜性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得4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  <w:tr w:rsidR="007845E5" w:rsidRPr="00EC4B4C" w:rsidTr="001721A5">
        <w:trPr>
          <w:trHeight w:val="73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相关科室能够满足专科发展需要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查看相关科室医疗技术队伍情况及设施设备情况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相关科室医疗技术队伍整体实力强得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分，设备设施满足需要得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845E5" w:rsidRPr="00EC4B4C" w:rsidTr="001721A5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科室</w:t>
            </w:r>
          </w:p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管理</w:t>
            </w:r>
          </w:p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科室有发展规划、年度工作计划及年度总结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无发展规划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；无工作计划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；无年度总结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扣1分</w:t>
            </w:r>
          </w:p>
        </w:tc>
      </w:tr>
      <w:tr w:rsidR="007845E5" w:rsidRPr="00EC4B4C" w:rsidTr="001721A5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专科有医疗质量管理组织，有医疗质量的管理制度，每月有科内医疗质量检查记录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并落实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缺陷整改。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查资料、查记录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随机抽查2名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医务人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员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未成立组织不得分；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无质量管理制度扣5分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；每月未定期检查不得分；1人不熟悉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质量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管理制度扣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845E5" w:rsidRPr="00EC4B4C" w:rsidTr="001721A5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专科有建全的岗位职责，并能认真履行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查资料，现场随机抽查医、护人员各1名进行考核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无岗位职责不得分，岗位职责不健全扣2分；1人不熟悉岗位职责扣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845E5" w:rsidRPr="00EC4B4C" w:rsidTr="001721A5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开展临床路径管理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查开展临床路径相关文件、资料及工作记录，抽查10份病历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</w:t>
            </w:r>
            <w:r w:rsidR="00500199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国家卫生计生委及省卫生计生委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的要求认真开展临床路径工作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。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根据本院本科室实际情况，制定并实施临床路径，工作有记录，资料完整得20分；开展了临床路径，工作无记录或记录集不完整得10分；未开展不得分。</w:t>
            </w:r>
          </w:p>
        </w:tc>
      </w:tr>
      <w:tr w:rsidR="007845E5" w:rsidRPr="00EC4B4C" w:rsidTr="001721A5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Default="007845E5" w:rsidP="001721A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根据《医院实施优质护理服务工作标准（试行）》，开展优质护理服务。</w:t>
            </w:r>
          </w:p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（1）改变护理工作模式，实行责任制整体护理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）依据科室专业特点及护理工作量，合理配置护士；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（3）根据《综合医院分级护理指导原则（试行）》等文件，结合病房实际，细化分级护理标准、服务内涵和服务项目，患者的护理级别与患者病情和自理能力相符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799A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799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799A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799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查人事报表、护士排班表等相关资料，现场查看，随机抽查2名护士进行考核，并随机询问病人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病房护士数与病房实际床位数的比例低于0.4：1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扣10分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名责任护士平均负责患者数量超过8个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扣5分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，依赖患者家属自聘护工护理患者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；1名病人护理级别和病情不相符扣5分；1名护士对优质护理服务有关内涵不清楚扣5分</w:t>
            </w:r>
          </w:p>
        </w:tc>
      </w:tr>
      <w:tr w:rsidR="007845E5" w:rsidRPr="00EC4B4C" w:rsidTr="001721A5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技术队伍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7845E5" w:rsidRPr="00EC4B4C" w:rsidTr="001721A5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带头人</w:t>
            </w:r>
          </w:p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职称(正高或40岁以下的副高)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非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正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职称或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40岁以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上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副高级职称不得分</w:t>
            </w:r>
          </w:p>
        </w:tc>
      </w:tr>
      <w:tr w:rsidR="007845E5" w:rsidRPr="00EC4B4C" w:rsidTr="001721A5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主持科内专科查房每年不少于30次，年内应邀参加三级医院间疑难危重病例大会诊不少于10次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主持科内专科查房每年少于30次，扣3分；参加三级医院间疑难危重病例重大会诊次数少于10次扣3分</w:t>
            </w:r>
          </w:p>
        </w:tc>
      </w:tr>
      <w:tr w:rsidR="007845E5" w:rsidRPr="00EC4B4C" w:rsidTr="001721A5">
        <w:trPr>
          <w:trHeight w:val="38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主持科研项目(国家级、省级、市级)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年内获准批件，多个项目可累加计分，最高不超过标准分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国家级5分，省级4分，市级2分</w:t>
            </w:r>
          </w:p>
        </w:tc>
      </w:tr>
      <w:tr w:rsidR="007845E5" w:rsidRPr="00EC4B4C" w:rsidTr="001721A5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发表论文6篇(统计源以上)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年内以第一作者或通讯作者发表的统计源以上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期刊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少一篇扣2分；2篇以下不得分</w:t>
            </w:r>
          </w:p>
        </w:tc>
      </w:tr>
      <w:tr w:rsidR="007845E5" w:rsidRPr="00EC4B4C" w:rsidTr="001721A5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骨干</w:t>
            </w:r>
          </w:p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28分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有3个以上明确的学科骨干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少1名扣2分</w:t>
            </w:r>
          </w:p>
        </w:tc>
      </w:tr>
      <w:tr w:rsidR="007845E5" w:rsidRPr="00EC4B4C" w:rsidTr="001721A5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副高级以上职称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C70CA8" w:rsidP="001721A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1名不具备副高以上职称扣2分</w:t>
            </w:r>
          </w:p>
        </w:tc>
      </w:tr>
      <w:tr w:rsidR="007845E5" w:rsidRPr="00EC4B4C" w:rsidTr="001721A5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年主持科内专科查房平均每周1次以上，年内应邀参加三级医院间疑难危重病例大会诊不少于5次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C70CA8" w:rsidP="001721A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主持科内专科查房平均每周少于1次扣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年内应邀参加三级医院间疑难危重病例大会诊少于5次扣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845E5" w:rsidRPr="00EC4B4C" w:rsidTr="001721A5">
        <w:trPr>
          <w:trHeight w:val="86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承担市级以上课题</w:t>
            </w:r>
            <w:r w:rsidRPr="008A6027" w:rsidDel="00C72F9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 xml:space="preserve"> 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，发表论文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4篇(统计源以上)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查评审前3年内获准批件；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年内以第一作者或通讯作者发表的统计源以上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期刊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未承担相应课题扣2分，论文少1篇扣1分</w:t>
            </w:r>
          </w:p>
        </w:tc>
      </w:tr>
      <w:tr w:rsidR="007845E5" w:rsidRPr="00EC4B4C" w:rsidTr="001721A5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</w:t>
            </w:r>
          </w:p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</w:t>
            </w:r>
          </w:p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26分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专业技术人员有相应的执业资格；专科医师人数合理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查3名专业技术人员相应执业资格；医师人数不低于0.2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/床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有1人不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具备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相应执业资格不得分；医师床位比不达标扣6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845E5" w:rsidRPr="00EC4B4C" w:rsidTr="001721A5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学士、硕士、博士学位所占比例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查学位证书原件，各学位医师应占专科医师的比例为硕士达30%，博士达10%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硕士不达标扣4分；博士不达标扣4分</w:t>
            </w:r>
          </w:p>
        </w:tc>
      </w:tr>
      <w:tr w:rsidR="007845E5" w:rsidRPr="00EC4B4C" w:rsidTr="001721A5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高级、中级、初级所占比例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查职称证书，高级、中级、初级人员占医师总数比例为3∶4∶3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各级人员比例可上下浮动10%范围，超出范围比例失调不得分</w:t>
            </w:r>
          </w:p>
        </w:tc>
      </w:tr>
      <w:tr w:rsidR="007845E5" w:rsidRPr="00EC4B4C" w:rsidTr="001721A5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老中青医师结构合理，层次分明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结构层次清楚，人数近似得4分；人数比例明显失调扣4分</w:t>
            </w:r>
          </w:p>
        </w:tc>
      </w:tr>
      <w:tr w:rsidR="007845E5" w:rsidRPr="00EC4B4C" w:rsidTr="001721A5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护理</w:t>
            </w:r>
          </w:p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21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lastRenderedPageBreak/>
              <w:t>建立专科护理质量管理组织，有护理质量持续改进的实施计划和管理目标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查看相关资料及工作记录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未建立专科护理质量管理组织不得分；无实施计划和管理目标扣3分；无质量分析记录和改进措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施扣3分</w:t>
            </w:r>
          </w:p>
        </w:tc>
      </w:tr>
      <w:tr w:rsidR="007845E5" w:rsidRPr="00EC4B4C" w:rsidTr="001721A5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护士长</w:t>
            </w:r>
            <w:r w:rsidR="001721A5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职称及学术地位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，管理能力强，符合科室工作要求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考核护士长掌握业务情况及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科室管理情况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1721A5" w:rsidP="001721A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副高及以上3分，主管2分，主管以下不得分；省级主委、副主委2分，常委1分，市级1分；</w:t>
            </w:r>
            <w:r w:rsidR="007845E5"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对业务不熟悉扣3分；对科室管理情况不清楚扣2分</w:t>
            </w:r>
          </w:p>
        </w:tc>
      </w:tr>
      <w:tr w:rsidR="007845E5" w:rsidRPr="00EC4B4C" w:rsidTr="001721A5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定期开展护理专科业务培训，整体护理业务能力强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查有关资料，现场考核2名护士本专科护理能力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无培训计划扣3分，无考核记录扣5分；1名护士业务能力不熟悉扣5分</w:t>
            </w:r>
          </w:p>
        </w:tc>
      </w:tr>
      <w:tr w:rsidR="007845E5" w:rsidRPr="00EC4B4C" w:rsidTr="001721A5">
        <w:trPr>
          <w:trHeight w:val="4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人才</w:t>
            </w:r>
          </w:p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</w:t>
            </w:r>
          </w:p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有专科人员培训计划、措施及落实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无计划不得分，无培训记录扣3分</w:t>
            </w:r>
          </w:p>
        </w:tc>
      </w:tr>
      <w:tr w:rsidR="007845E5" w:rsidRPr="00EC4B4C" w:rsidTr="001721A5">
        <w:trPr>
          <w:trHeight w:val="84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选送科室人员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到外院或国外医院进修学习，每年不少于2人次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250733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年内相关证书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250733" w:rsidRDefault="001721A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国外进修1-3个月/人次、国内进修3-6个月/人次，</w:t>
            </w:r>
            <w:r w:rsidRPr="00250733" w:rsidDel="001721A5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 xml:space="preserve"> </w:t>
            </w:r>
            <w:r w:rsidR="007845E5"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6人以上（含6人）得10分；每减少1人次扣2分</w:t>
            </w:r>
          </w:p>
        </w:tc>
      </w:tr>
      <w:tr w:rsidR="007845E5" w:rsidRPr="00EC4B4C" w:rsidTr="001721A5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医疗服务能力与水平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7845E5" w:rsidRPr="00EC4B4C" w:rsidTr="001721A5">
        <w:trPr>
          <w:trHeight w:val="548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总体</w:t>
            </w:r>
          </w:p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水平</w:t>
            </w:r>
          </w:p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250733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具有合理的学组设置，能够独立开展三级医院常规临床技术项目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250733" w:rsidRDefault="007845E5" w:rsidP="001721A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250733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由评审专家组结合专业实际确定8-10个三级医院常规临床技术项目。</w:t>
            </w: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查阅相关病历和资料，评价专科技术的总体水平和其地位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250733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常规技术项目缺一项扣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845E5" w:rsidRPr="00EC4B4C" w:rsidTr="001721A5">
        <w:trPr>
          <w:trHeight w:val="42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病床使用率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病床使用率＜90%终止评审；病床使用率≥95%，得满分，每降低1%扣2分</w:t>
            </w:r>
          </w:p>
        </w:tc>
      </w:tr>
      <w:tr w:rsidR="007845E5" w:rsidRPr="00EC4B4C" w:rsidTr="001721A5">
        <w:trPr>
          <w:trHeight w:val="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平均年出院人数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FA7D3A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平均年出院人数</w:t>
            </w: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情况综合打分</w:t>
            </w:r>
          </w:p>
        </w:tc>
      </w:tr>
      <w:tr w:rsidR="007845E5" w:rsidRPr="00EC4B4C" w:rsidTr="001721A5">
        <w:trPr>
          <w:trHeight w:val="28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平均年门诊人次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FA7D3A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平均年门诊人次</w:t>
            </w: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情况综合打分</w:t>
            </w:r>
          </w:p>
        </w:tc>
      </w:tr>
      <w:tr w:rsidR="007845E5" w:rsidRPr="00EC4B4C" w:rsidTr="001721A5">
        <w:trPr>
          <w:trHeight w:val="29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3D738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平均住院日≤</w:t>
            </w:r>
            <w:r w:rsidR="003D738D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天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每上升一天扣3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分。同一个专业的专科如果均在标准之内其最短天数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按满分计数，其他酌情给分</w:t>
            </w:r>
          </w:p>
        </w:tc>
      </w:tr>
      <w:tr w:rsidR="007845E5" w:rsidRPr="00EC4B4C" w:rsidTr="001721A5">
        <w:trPr>
          <w:trHeight w:val="27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3D738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床位周转次数≥</w:t>
            </w:r>
            <w:r w:rsidR="003D738D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次/年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降低1次扣3分</w:t>
            </w:r>
          </w:p>
        </w:tc>
      </w:tr>
      <w:tr w:rsidR="007845E5" w:rsidRPr="00EC4B4C" w:rsidTr="001721A5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亚专科建设</w:t>
            </w:r>
          </w:p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亚专科与专科发展相适应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查相关资料，实地查看并询问医务人员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A8002E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A8002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亚专科设置超过2个以上得10分，1个得5分，没有不得分</w:t>
            </w:r>
          </w:p>
        </w:tc>
      </w:tr>
      <w:tr w:rsidR="007845E5" w:rsidRPr="00EC4B4C" w:rsidTr="001721A5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具有较高的技术水平和服务能力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查询相关病例和资料，由专家结合本专业实际确定2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反映本专业水平和能力的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病种或技术进行比较评价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专家综合评价给分</w:t>
            </w:r>
          </w:p>
        </w:tc>
      </w:tr>
      <w:tr w:rsidR="007845E5" w:rsidRPr="00EC4B4C" w:rsidTr="001721A5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12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</w:t>
            </w:r>
          </w:p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特色</w:t>
            </w:r>
          </w:p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国内先进、省内领先以上，在省内开展例数排名前列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医院提供的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评审前3年内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2项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，评定其先进性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3D738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对医院提供的2项技术进行评估，每项技术适应症的合理掌握（3分），实施效果（3分），单项技术先进性、领先程度</w:t>
            </w:r>
            <w:r w:rsidR="003D738D">
              <w:rPr>
                <w:rFonts w:ascii="宋体" w:hAnsi="宋体" w:hint="eastAsia"/>
                <w:bCs/>
                <w:snapToGrid w:val="0"/>
                <w:color w:val="000000"/>
                <w:kern w:val="0"/>
                <w:sz w:val="24"/>
              </w:rPr>
              <w:t>：省内领先（4分），市内领先（2分）</w:t>
            </w:r>
          </w:p>
        </w:tc>
      </w:tr>
      <w:tr w:rsidR="007845E5" w:rsidRPr="00EC4B4C" w:rsidTr="001721A5">
        <w:trPr>
          <w:trHeight w:val="1193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诊治</w:t>
            </w:r>
          </w:p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独立开展省临床重点专科建设指南必备的技术项目。成功开展指：1、本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科独立完成；2、每一项目能提交评审前3年内的20份病历的技术资料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3D738D" w:rsidP="001721A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按照《项目指南》的要求进行考核，每一项目查阅20份病历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按相应专业技术项目的条款的总数平分分值；病历数少于10者，本项按未开展计算，大于10不足20的扣除相应分值</w:t>
            </w:r>
          </w:p>
        </w:tc>
      </w:tr>
      <w:tr w:rsidR="007845E5" w:rsidRPr="00EC4B4C" w:rsidTr="001721A5">
        <w:trPr>
          <w:trHeight w:val="91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主要病种诊断标准恰当、治疗手段合理、疗效满意、并发症合并症发生率低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3D738D" w:rsidP="001721A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随机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个病种，每个病种抽查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份病历，查病例诊疗方案合理性，核心技术应用合理性（综合好转率、死亡率、并发症或合并症发生率）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7845E5" w:rsidRPr="00EC4B4C" w:rsidTr="001721A5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疑难重症诊治能力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3D738D" w:rsidP="001721A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3F746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抽查10份疑难重症病历</w:t>
            </w:r>
            <w:r w:rsidR="003F7465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（需提供2份死亡病历）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，查病例诊疗方案合理性，核心技术应用合理性（综合好转率、死亡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率、并发症或合并症发生率）。疑难重症病种由专家组结合本专业实际确定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7845E5" w:rsidRPr="00A416CF" w:rsidTr="001721A5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危重症诊治能力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3D738D" w:rsidP="001721A5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抽查10份危重症病历</w:t>
            </w:r>
            <w:r w:rsidR="003F7465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（需提供2份死亡病历）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，查病例诊疗方案合理性，核心技术应用合理性（综合好转率、死亡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率、并发症或合并症发生率）。危重病种由专家组结合本专业实际确定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7845E5" w:rsidRPr="00EC4B4C" w:rsidTr="001721A5">
        <w:trPr>
          <w:trHeight w:val="75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创新</w:t>
            </w:r>
          </w:p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创新项目的数量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查在评审前3年内疾病诊疗方面的新理念、新技术、新方法的创新数量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评审前3年，均有创新项目，带动诊疗技术水平不断提高，得10分；创新项目少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，适当扣分；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临床诊疗水平停滞不前，不得分</w:t>
            </w:r>
          </w:p>
        </w:tc>
      </w:tr>
      <w:tr w:rsidR="007845E5" w:rsidRPr="00EC4B4C" w:rsidTr="001721A5">
        <w:trPr>
          <w:trHeight w:val="60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对新业务、新技术开展有计划，并按项目进行管理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查项目管理资料，项目开展是否经过论证、评估，是否按期完成并产生效益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无计划、未开展不得分；有计划已开展，但未按项目管理一项次扣5分。未产生效益不得分</w:t>
            </w:r>
          </w:p>
        </w:tc>
      </w:tr>
      <w:tr w:rsidR="007845E5" w:rsidRPr="00EC4B4C" w:rsidTr="001721A5">
        <w:trPr>
          <w:trHeight w:val="529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查2项创新项目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2项创新项目具有先进性且临床应用好，得10分；1项创新项目具有先进性且临床应用好得5分</w:t>
            </w:r>
          </w:p>
        </w:tc>
      </w:tr>
      <w:tr w:rsidR="007845E5" w:rsidRPr="00EC4B4C" w:rsidTr="001721A5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查创新项目的临床转化情况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3D738D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</w:t>
            </w:r>
            <w:r w:rsidR="003D738D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：省级项目，得10分，市级项目，得5</w:t>
            </w:r>
            <w:r w:rsidR="003D738D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分，根据临床转化能力的强弱可考虑减分</w:t>
            </w:r>
          </w:p>
        </w:tc>
      </w:tr>
      <w:tr w:rsidR="007845E5" w:rsidRPr="00EC4B4C" w:rsidTr="001721A5">
        <w:trPr>
          <w:trHeight w:val="73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15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辐射</w:t>
            </w:r>
          </w:p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年出院患者中外埠患者比例≥30%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比例≥40%得满分，每降低1%扣1.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  <w:tr w:rsidR="007845E5" w:rsidRPr="00EC4B4C" w:rsidTr="001721A5">
        <w:trPr>
          <w:trHeight w:val="53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接受下级医院急危重症和疑难病患者情况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下级医院转入急危重症和疑难病患者≥20%得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分，每降低1% 扣1分。</w:t>
            </w:r>
          </w:p>
        </w:tc>
      </w:tr>
      <w:tr w:rsidR="007845E5" w:rsidRPr="00EC4B4C" w:rsidTr="001721A5">
        <w:trPr>
          <w:trHeight w:val="60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对口支援情况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查有关资料，调取下级医院相关资料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对3家及以上医院进行对口支援，得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分，每少1家扣2分</w:t>
            </w:r>
          </w:p>
        </w:tc>
      </w:tr>
      <w:tr w:rsidR="007845E5" w:rsidRPr="00EC4B4C" w:rsidTr="001721A5">
        <w:trPr>
          <w:trHeight w:val="76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技术推广情况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评审前3年，每年举办技术推广培训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未举办技术推广会议或培训不得分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，1年未举办扣2分</w:t>
            </w:r>
          </w:p>
        </w:tc>
      </w:tr>
      <w:tr w:rsidR="007845E5" w:rsidRPr="00EC4B4C" w:rsidTr="001721A5">
        <w:trPr>
          <w:trHeight w:val="59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受邀在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省级以上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学术会议上做学术报告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评审前3年学术交流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大会报告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每次2分，书面交流每次1分，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最高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不超过标准分</w:t>
            </w:r>
          </w:p>
        </w:tc>
      </w:tr>
      <w:tr w:rsidR="007845E5" w:rsidRPr="00EC4B4C" w:rsidTr="001721A5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医疗质量状况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230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7845E5" w:rsidRPr="00EC4B4C" w:rsidTr="001721A5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概况</w:t>
            </w:r>
          </w:p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85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合理检查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抽查10份病历，检查项目是否合理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1份病历不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合理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</w:t>
            </w:r>
          </w:p>
        </w:tc>
      </w:tr>
      <w:tr w:rsidR="007845E5" w:rsidRPr="00EC4B4C" w:rsidTr="001721A5">
        <w:trPr>
          <w:trHeight w:val="1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合理用药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10份病历，检查用药是否合理，包括项目：用药适应证是否明确、预防应用抗菌素合理性、联合应用抗菌素正确性、有无明显的药物配伍禁忌、是否根据药敏实验使用抗菌素、有否重复用药，具体按《抗菌药物临床应用指导原则》判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1份病历不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合理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845E5" w:rsidRPr="00EC4B4C" w:rsidTr="001721A5">
        <w:trPr>
          <w:trHeight w:val="75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jc w:val="lef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合理用血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Del="00A82CF2" w:rsidRDefault="007845E5" w:rsidP="001721A5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用血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病历，检查是否严格遵守输血禁忌症，临床用血是否科学、合理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1分病历不合理扣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845E5" w:rsidRPr="00EC4B4C" w:rsidTr="001721A5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无重大医疗事故发生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发生三、四级医疗事故负主要责任不得分，次要责任5分/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</w:t>
            </w:r>
          </w:p>
        </w:tc>
      </w:tr>
      <w:tr w:rsidR="007845E5" w:rsidRPr="00EC4B4C" w:rsidTr="001721A5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门诊</w:t>
            </w:r>
          </w:p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专家门诊情况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查看相关资料及工作记录并实地查看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每天均安排高级职称人员出门诊，所有专家每周至少出1次门诊，得10分。有一人不符合要求扣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2分</w:t>
            </w:r>
          </w:p>
        </w:tc>
      </w:tr>
      <w:tr w:rsidR="007845E5" w:rsidRPr="00EC4B4C" w:rsidTr="001721A5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本专科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专病门诊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查看相关文件、实地查看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开设专病门诊得10分，未开设，不得分</w:t>
            </w:r>
          </w:p>
        </w:tc>
      </w:tr>
      <w:tr w:rsidR="007845E5" w:rsidRPr="00EC4B4C" w:rsidTr="001721A5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门诊患者中预约挂号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查看相关记录，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已开展工作得10分</w:t>
            </w:r>
          </w:p>
        </w:tc>
      </w:tr>
      <w:tr w:rsidR="007845E5" w:rsidRPr="00EC4B4C" w:rsidTr="001721A5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病区</w:t>
            </w:r>
          </w:p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95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＜95%，不得分</w:t>
            </w:r>
          </w:p>
        </w:tc>
      </w:tr>
      <w:tr w:rsidR="007845E5" w:rsidRPr="00EC4B4C" w:rsidTr="001721A5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＜70%，不得分</w:t>
            </w:r>
          </w:p>
        </w:tc>
      </w:tr>
      <w:tr w:rsidR="007845E5" w:rsidRPr="00EC4B4C" w:rsidTr="001721A5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甲级病案率＜90%，每降1%，扣3分，有丙级病历不得分</w:t>
            </w:r>
          </w:p>
        </w:tc>
      </w:tr>
      <w:tr w:rsidR="007845E5" w:rsidRPr="00EC4B4C" w:rsidTr="001721A5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出院患者随访及治疗效果评价结果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查看相关资料及随访记录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未建立患者随访制度，扣5分，重点病种的出院患者随访率＜50%,扣5分</w:t>
            </w:r>
          </w:p>
        </w:tc>
      </w:tr>
      <w:tr w:rsidR="007845E5" w:rsidRPr="00EC4B4C" w:rsidTr="001721A5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择期手术患者术前平均住院日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随机抽查10份病历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F47DD1" w:rsidRDefault="007845E5" w:rsidP="001721A5">
            <w:pPr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</w:pPr>
            <w:r w:rsidRPr="00F47DD1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根据医院的年出院人次、疑难危重症比例、以及诊疗效果（综合好转率、死亡率、并发症或合并症发生率）进行综合打分</w:t>
            </w:r>
          </w:p>
        </w:tc>
      </w:tr>
      <w:tr w:rsidR="007845E5" w:rsidRPr="00EC4B4C" w:rsidTr="001721A5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医护人员熟练掌握“三基”知识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抽查医生、护士各2名进行理论和技术操作的考核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1人不合格扣5分</w:t>
            </w:r>
          </w:p>
        </w:tc>
      </w:tr>
      <w:tr w:rsidR="007845E5" w:rsidRPr="00EC4B4C" w:rsidTr="001721A5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基础护理、危重患者护理合格率≥95%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每下降1%扣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845E5" w:rsidRPr="00EC4B4C" w:rsidTr="001721A5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预防和控制医院感染相关制度的建立及执行情况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制度健全、落实到位得10分。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有1项缺项或1处不落实扣3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845E5" w:rsidRPr="00EC4B4C" w:rsidTr="001721A5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满意度评价</w:t>
            </w:r>
          </w:p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病人满意度调查大于95%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调查30名病人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满意度低于95%，每降低1%扣3分，低于90%不得分</w:t>
            </w:r>
          </w:p>
        </w:tc>
      </w:tr>
      <w:tr w:rsidR="007845E5" w:rsidRPr="00EC4B4C" w:rsidTr="001721A5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科研与教学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7845E5" w:rsidRPr="00EC4B4C" w:rsidTr="001721A5">
        <w:trPr>
          <w:trHeight w:val="1085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20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学术</w:t>
            </w:r>
          </w:p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影响</w:t>
            </w:r>
          </w:p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学术委员会任职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8A5201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查颁发的聘书。一人担任数职，以最高学术职称登记一次，学科多人担任职务，累加记分，最高分不超过标准分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8A520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全国副主委</w:t>
            </w:r>
            <w:r w:rsidR="008A5201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及以上9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分，常委6分，委员3分；省主委6分，副主委5分，常委4分、委员2分；市主委4分，副主委1分</w:t>
            </w:r>
          </w:p>
        </w:tc>
      </w:tr>
      <w:tr w:rsidR="007845E5" w:rsidRPr="00EC4B4C" w:rsidTr="001721A5">
        <w:trPr>
          <w:trHeight w:val="167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学术刊物任职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查杂志编辑部颁发的聘书。一人担任数职，以最高学术职称登记一次，学科多人担任职务，累加记分，最高不超过标准分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8A520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中华医学会系列杂志主编</w:t>
            </w:r>
            <w:r w:rsidR="008A5201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分、副主编</w:t>
            </w:r>
            <w:r w:rsidR="008A5201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分，常务编委</w:t>
            </w:r>
            <w:r w:rsidR="008A5201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分，编委</w:t>
            </w:r>
            <w:r w:rsidR="008A5201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r w:rsidR="008A5201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，（通讯编委及特邀编委2分）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；统计源杂志主编、副主编2分，常务编委、编委1分</w:t>
            </w:r>
          </w:p>
        </w:tc>
      </w:tr>
      <w:tr w:rsidR="007845E5" w:rsidRPr="00EC4B4C" w:rsidTr="001721A5">
        <w:trPr>
          <w:trHeight w:val="145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举办学术会议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8A5201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前3年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内会议通知、签到表及相关材料，多次承办或主办本专科的会议可累加计分，最高不超过标准分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国际性学术会议</w:t>
            </w:r>
            <w:r w:rsidR="008A5201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分；全国性学术会议4分；省级学术会议3分；市级学术会议1分</w:t>
            </w:r>
          </w:p>
        </w:tc>
      </w:tr>
      <w:tr w:rsidR="007845E5" w:rsidRPr="00EC4B4C" w:rsidTr="001721A5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项目</w:t>
            </w:r>
          </w:p>
          <w:p w:rsidR="007845E5" w:rsidRPr="00C44131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</w:t>
            </w:r>
            <w:r w:rsidRPr="00C44131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pStyle w:val="a5"/>
              <w:adjustRightInd w:val="0"/>
              <w:snapToGrid w:val="0"/>
              <w:rPr>
                <w:b w:val="0"/>
                <w:snapToGrid w:val="0"/>
                <w:color w:val="000000"/>
                <w:kern w:val="0"/>
                <w:sz w:val="21"/>
                <w:szCs w:val="21"/>
              </w:rPr>
            </w:pPr>
            <w:r w:rsidRPr="008A6027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查</w:t>
            </w:r>
            <w:r w:rsidRPr="00F47DD1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评审前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3</w:t>
            </w:r>
            <w:r w:rsidRPr="00F47DD1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年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内</w:t>
            </w:r>
            <w:r w:rsidRPr="008A6027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第一作者获得项目的批件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。</w:t>
            </w:r>
            <w:r w:rsidRPr="008A6027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845E5" w:rsidRPr="00EC4B4C" w:rsidTr="001721A5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部、省级项目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845E5" w:rsidRPr="00EC4B4C" w:rsidTr="001721A5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市、州级项目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845E5" w:rsidRPr="00EC4B4C" w:rsidTr="001721A5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21062B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 xml:space="preserve">                                                                                                          </w:t>
            </w:r>
            <w:r w:rsidR="007845E5"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="007845E5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临床</w:t>
            </w:r>
          </w:p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方向</w:t>
            </w:r>
          </w:p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成果</w:t>
            </w:r>
          </w:p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23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D94AB6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FF0000"/>
                <w:kern w:val="0"/>
                <w:szCs w:val="21"/>
              </w:rPr>
            </w:pPr>
            <w:r w:rsidRPr="00D94AB6">
              <w:rPr>
                <w:rFonts w:ascii="宋体" w:hAnsi="宋体" w:hint="eastAsia"/>
                <w:snapToGrid w:val="0"/>
                <w:color w:val="FF0000"/>
                <w:kern w:val="0"/>
                <w:szCs w:val="21"/>
              </w:rPr>
              <w:t>国家级、省级、市级科技奖励(一、二、三等)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D94AB6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FF0000"/>
                <w:kern w:val="0"/>
                <w:szCs w:val="21"/>
              </w:rPr>
            </w:pPr>
            <w:r w:rsidRPr="00D94AB6">
              <w:rPr>
                <w:rFonts w:ascii="宋体" w:hAnsi="宋体" w:hint="eastAsia"/>
                <w:snapToGrid w:val="0"/>
                <w:color w:val="FF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D94AB6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FF0000"/>
                <w:kern w:val="0"/>
                <w:szCs w:val="21"/>
              </w:rPr>
            </w:pPr>
            <w:r w:rsidRPr="00D94AB6">
              <w:rPr>
                <w:rFonts w:ascii="宋体" w:hAnsi="宋体" w:hint="eastAsia"/>
                <w:snapToGrid w:val="0"/>
                <w:color w:val="FF0000"/>
                <w:kern w:val="0"/>
                <w:szCs w:val="21"/>
              </w:rPr>
              <w:t>查</w:t>
            </w:r>
            <w:r w:rsidRPr="00D94AB6">
              <w:rPr>
                <w:rFonts w:hint="eastAsia"/>
                <w:snapToGrid w:val="0"/>
                <w:color w:val="FF0000"/>
                <w:kern w:val="0"/>
                <w:szCs w:val="21"/>
              </w:rPr>
              <w:t>评审前</w:t>
            </w:r>
            <w:r w:rsidRPr="00D94AB6">
              <w:rPr>
                <w:rFonts w:hint="eastAsia"/>
                <w:snapToGrid w:val="0"/>
                <w:color w:val="FF0000"/>
                <w:kern w:val="0"/>
                <w:szCs w:val="21"/>
              </w:rPr>
              <w:t>3</w:t>
            </w:r>
            <w:r w:rsidRPr="00D94AB6">
              <w:rPr>
                <w:rFonts w:hint="eastAsia"/>
                <w:snapToGrid w:val="0"/>
                <w:color w:val="FF0000"/>
                <w:kern w:val="0"/>
                <w:szCs w:val="21"/>
              </w:rPr>
              <w:t>年内</w:t>
            </w:r>
            <w:r w:rsidRPr="00D94AB6">
              <w:rPr>
                <w:rFonts w:ascii="宋体" w:hAnsi="宋体" w:hint="eastAsia"/>
                <w:snapToGrid w:val="0"/>
                <w:color w:val="FF0000"/>
                <w:kern w:val="0"/>
                <w:szCs w:val="21"/>
              </w:rPr>
              <w:t>获得成果的证书，可累积计分，不超过标准分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D94AB6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FF0000"/>
                <w:kern w:val="0"/>
                <w:szCs w:val="21"/>
              </w:rPr>
            </w:pPr>
            <w:r w:rsidRPr="00D94AB6">
              <w:rPr>
                <w:rFonts w:ascii="宋体" w:hAnsi="宋体" w:hint="eastAsia"/>
                <w:snapToGrid w:val="0"/>
                <w:color w:val="FF0000"/>
                <w:kern w:val="0"/>
                <w:szCs w:val="21"/>
              </w:rPr>
              <w:t>国家级一等15分，二等12分，三等9分；省一等9分，二等7分，三等4分；市一等4分、二等3分、三等2分</w:t>
            </w:r>
          </w:p>
        </w:tc>
      </w:tr>
      <w:tr w:rsidR="007845E5" w:rsidRPr="00EC4B4C" w:rsidTr="001721A5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D94AB6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FF0000"/>
                <w:kern w:val="0"/>
                <w:szCs w:val="21"/>
              </w:rPr>
            </w:pPr>
            <w:r w:rsidRPr="00D94AB6">
              <w:rPr>
                <w:rFonts w:ascii="宋体" w:hAnsi="宋体" w:hint="eastAsia"/>
                <w:snapToGrid w:val="0"/>
                <w:color w:val="FF0000"/>
                <w:kern w:val="0"/>
                <w:szCs w:val="21"/>
              </w:rPr>
              <w:t>发表SCI、中华医学系列杂志及统计源期刊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D94AB6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FF0000"/>
                <w:kern w:val="0"/>
                <w:szCs w:val="21"/>
              </w:rPr>
            </w:pPr>
            <w:r w:rsidRPr="00D94AB6">
              <w:rPr>
                <w:rFonts w:ascii="宋体" w:hAnsi="宋体" w:hint="eastAsia"/>
                <w:snapToGrid w:val="0"/>
                <w:color w:val="FF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D94AB6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FF0000"/>
                <w:kern w:val="0"/>
                <w:szCs w:val="21"/>
              </w:rPr>
            </w:pPr>
            <w:r w:rsidRPr="00D94AB6">
              <w:rPr>
                <w:rFonts w:ascii="宋体" w:hAnsi="宋体" w:hint="eastAsia"/>
                <w:snapToGrid w:val="0"/>
                <w:color w:val="FF0000"/>
                <w:kern w:val="0"/>
                <w:szCs w:val="21"/>
              </w:rPr>
              <w:t>查</w:t>
            </w:r>
            <w:r w:rsidRPr="00D94AB6">
              <w:rPr>
                <w:rFonts w:hint="eastAsia"/>
                <w:snapToGrid w:val="0"/>
                <w:color w:val="FF0000"/>
                <w:kern w:val="0"/>
                <w:szCs w:val="21"/>
              </w:rPr>
              <w:t>评审前</w:t>
            </w:r>
            <w:r w:rsidRPr="00D94AB6">
              <w:rPr>
                <w:rFonts w:hint="eastAsia"/>
                <w:snapToGrid w:val="0"/>
                <w:color w:val="FF0000"/>
                <w:kern w:val="0"/>
                <w:szCs w:val="21"/>
              </w:rPr>
              <w:t>3</w:t>
            </w:r>
            <w:r w:rsidRPr="00D94AB6">
              <w:rPr>
                <w:rFonts w:hint="eastAsia"/>
                <w:snapToGrid w:val="0"/>
                <w:color w:val="FF0000"/>
                <w:kern w:val="0"/>
                <w:szCs w:val="21"/>
              </w:rPr>
              <w:t>年内</w:t>
            </w:r>
            <w:r w:rsidRPr="00D94AB6">
              <w:rPr>
                <w:rFonts w:ascii="宋体" w:hAnsi="宋体" w:hint="eastAsia"/>
                <w:snapToGrid w:val="0"/>
                <w:color w:val="FF0000"/>
                <w:kern w:val="0"/>
                <w:szCs w:val="21"/>
              </w:rPr>
              <w:t>发表本专业相关论著，可累积计分，不超过标准分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D94AB6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FF0000"/>
                <w:kern w:val="0"/>
                <w:szCs w:val="21"/>
              </w:rPr>
            </w:pPr>
            <w:r w:rsidRPr="00D94AB6">
              <w:rPr>
                <w:rFonts w:ascii="宋体" w:hAnsi="宋体" w:hint="eastAsia"/>
                <w:snapToGrid w:val="0"/>
                <w:color w:val="FF0000"/>
                <w:kern w:val="0"/>
                <w:szCs w:val="21"/>
              </w:rPr>
              <w:t>发表SCI每篇3分；中华医学会系列杂志2分；统计源杂志1分</w:t>
            </w:r>
          </w:p>
        </w:tc>
      </w:tr>
      <w:tr w:rsidR="007845E5" w:rsidRPr="00EC4B4C" w:rsidTr="001721A5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继续</w:t>
            </w:r>
          </w:p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医学</w:t>
            </w:r>
          </w:p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教育</w:t>
            </w:r>
          </w:p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国家级、省级(甲类)、市级(乙类)继续教育项目；深入基层举办继续教育项目(学习班、论坛)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获批文件、项目开展记录情况，同一项目不重复计分，不同项目可累积计分，培训班以讲学材料和学员签到表为准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国家级一项次5分，省级一项次2分，市级一项次1分，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举办培训班1次1分；可累积计分，总分不超过标准分</w:t>
            </w:r>
          </w:p>
        </w:tc>
      </w:tr>
      <w:tr w:rsidR="007845E5" w:rsidRPr="00EC4B4C" w:rsidTr="001721A5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住院医师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规范化培训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培养规</w:t>
            </w:r>
            <w:smartTag w:uri="urn:schemas-microsoft-com:office:smarttags" w:element="PersonName">
              <w:smartTagPr>
                <w:attr w:name="ProductID" w:val="范化"/>
              </w:smartTagPr>
              <w:r w:rsidRPr="008A6027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范化</w:t>
              </w:r>
            </w:smartTag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医师人数、合格率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未获得规</w:t>
            </w:r>
            <w:smartTag w:uri="urn:schemas-microsoft-com:office:smarttags" w:element="PersonName">
              <w:smartTagPr>
                <w:attr w:name="ProductID" w:val="范化"/>
              </w:smartTagPr>
              <w:r w:rsidRPr="008A6027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范化</w:t>
              </w:r>
            </w:smartTag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医师培训基地，不得分。培养合格率&lt;95分；每低5个百分点，扣1分</w:t>
            </w:r>
          </w:p>
        </w:tc>
      </w:tr>
      <w:tr w:rsidR="007845E5" w:rsidRPr="00EC4B4C" w:rsidTr="001721A5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</w:t>
            </w:r>
          </w:p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进修</w:t>
            </w:r>
          </w:p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接受外单位在职人员进修(进修以半年以上人员为准，且每年≥2名)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评审前3年内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资料，进修人员以申请表和进修人员学历证明为准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未接受不得分；每少一名扣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845E5" w:rsidRPr="00EC4B4C" w:rsidTr="001721A5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学生</w:t>
            </w:r>
          </w:p>
          <w:p w:rsidR="007845E5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教育</w:t>
            </w:r>
          </w:p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承担有本科医学生临床教学任务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查评审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前3年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内资料，临床教学不少于本课时的80%，查教案和实习轮转表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未承担者不得分，无临床授课扣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2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分，无实习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、见习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1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分</w:t>
            </w:r>
          </w:p>
        </w:tc>
      </w:tr>
      <w:tr w:rsidR="007845E5" w:rsidRPr="00EC4B4C" w:rsidTr="001721A5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承担有研究生培养任务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专科所在的二级或三级学科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是硕士学位授予点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无硕士学位授予点不得分</w:t>
            </w:r>
          </w:p>
        </w:tc>
      </w:tr>
      <w:tr w:rsidR="007845E5" w:rsidRPr="00EC4B4C" w:rsidTr="001721A5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8A6027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E036F1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E036F1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编写</w:t>
            </w:r>
          </w:p>
          <w:p w:rsidR="007845E5" w:rsidRPr="00E036F1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E036F1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教材</w:t>
            </w:r>
          </w:p>
          <w:p w:rsidR="007845E5" w:rsidRPr="00E036F1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E036F1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7分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E036F1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E036F1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参编教材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E036F1" w:rsidRDefault="007845E5" w:rsidP="001721A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E036F1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E036F1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E036F1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参加教育部、卫生部普通高等院校规划教材编写工作，可累积计分，总分不超过标准分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45E5" w:rsidRPr="00E036F1" w:rsidRDefault="007845E5" w:rsidP="001721A5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E036F1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主编5分、副主编3分,编委1分</w:t>
            </w:r>
          </w:p>
        </w:tc>
      </w:tr>
    </w:tbl>
    <w:p w:rsidR="007845E5" w:rsidRPr="007A1673" w:rsidRDefault="007845E5" w:rsidP="007845E5">
      <w:pPr>
        <w:rPr>
          <w:rFonts w:ascii="宋体" w:hAnsi="宋体"/>
          <w:snapToGrid w:val="0"/>
          <w:kern w:val="0"/>
        </w:rPr>
      </w:pPr>
    </w:p>
    <w:p w:rsidR="007845E5" w:rsidRPr="000E6F3A" w:rsidRDefault="007845E5" w:rsidP="007845E5">
      <w:pPr>
        <w:rPr>
          <w:rFonts w:ascii="宋体" w:hAnsi="宋体"/>
          <w:sz w:val="24"/>
        </w:rPr>
      </w:pPr>
      <w:r w:rsidRPr="000E6F3A">
        <w:rPr>
          <w:rFonts w:ascii="宋体" w:hAnsi="宋体" w:hint="eastAsia"/>
          <w:sz w:val="24"/>
        </w:rPr>
        <w:t>注：总分1000分。每项得分不得超过标准分，扣分以扣完标准分为止。</w:t>
      </w:r>
    </w:p>
    <w:p w:rsidR="00B846A2" w:rsidRPr="007845E5" w:rsidRDefault="00B846A2"/>
    <w:sectPr w:rsidR="00B846A2" w:rsidRPr="007845E5" w:rsidSect="007845E5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64E8" w:rsidRDefault="00B164E8" w:rsidP="007845E5">
      <w:r>
        <w:separator/>
      </w:r>
    </w:p>
  </w:endnote>
  <w:endnote w:type="continuationSeparator" w:id="1">
    <w:p w:rsidR="00B164E8" w:rsidRDefault="00B164E8" w:rsidP="007845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64E8" w:rsidRDefault="00B164E8" w:rsidP="007845E5">
      <w:r>
        <w:separator/>
      </w:r>
    </w:p>
  </w:footnote>
  <w:footnote w:type="continuationSeparator" w:id="1">
    <w:p w:rsidR="00B164E8" w:rsidRDefault="00B164E8" w:rsidP="007845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845E5"/>
    <w:rsid w:val="001721A5"/>
    <w:rsid w:val="001B61E0"/>
    <w:rsid w:val="001E5D8D"/>
    <w:rsid w:val="0021062B"/>
    <w:rsid w:val="002F4635"/>
    <w:rsid w:val="003D738D"/>
    <w:rsid w:val="003F7465"/>
    <w:rsid w:val="00481E36"/>
    <w:rsid w:val="00500199"/>
    <w:rsid w:val="005B03DC"/>
    <w:rsid w:val="005D610B"/>
    <w:rsid w:val="00617888"/>
    <w:rsid w:val="00690911"/>
    <w:rsid w:val="007845E5"/>
    <w:rsid w:val="007D3826"/>
    <w:rsid w:val="00882748"/>
    <w:rsid w:val="008A5201"/>
    <w:rsid w:val="00A1403D"/>
    <w:rsid w:val="00B164E8"/>
    <w:rsid w:val="00B846A2"/>
    <w:rsid w:val="00BE1D7E"/>
    <w:rsid w:val="00C70CA8"/>
    <w:rsid w:val="00CE5221"/>
    <w:rsid w:val="00D60316"/>
    <w:rsid w:val="00D94AB6"/>
    <w:rsid w:val="00DB4A96"/>
    <w:rsid w:val="00E036F1"/>
    <w:rsid w:val="00EC5797"/>
    <w:rsid w:val="00F46D34"/>
    <w:rsid w:val="00F7126E"/>
    <w:rsid w:val="00F80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chmetcnv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5E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7845E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845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845E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845E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845E5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7845E5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5">
    <w:name w:val="Body Text"/>
    <w:basedOn w:val="a"/>
    <w:link w:val="Char1"/>
    <w:rsid w:val="007845E5"/>
    <w:rPr>
      <w:rFonts w:ascii="宋体" w:hAnsi="宋体"/>
      <w:b/>
      <w:bCs/>
      <w:sz w:val="24"/>
    </w:rPr>
  </w:style>
  <w:style w:type="character" w:customStyle="1" w:styleId="Char1">
    <w:name w:val="正文文本 Char"/>
    <w:basedOn w:val="a0"/>
    <w:link w:val="a5"/>
    <w:rsid w:val="007845E5"/>
    <w:rPr>
      <w:rFonts w:ascii="宋体" w:eastAsia="宋体" w:hAnsi="宋体" w:cs="Times New Roman"/>
      <w:b/>
      <w:bCs/>
      <w:sz w:val="24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C70CA8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C70CA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1084</Words>
  <Characters>6179</Characters>
  <Application>Microsoft Office Word</Application>
  <DocSecurity>0</DocSecurity>
  <Lines>51</Lines>
  <Paragraphs>14</Paragraphs>
  <ScaleCrop>false</ScaleCrop>
  <Company/>
  <LinksUpToDate>false</LinksUpToDate>
  <CharactersWithSpaces>7249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20</cp:revision>
  <dcterms:created xsi:type="dcterms:W3CDTF">2016-03-23T02:42:00Z</dcterms:created>
  <dcterms:modified xsi:type="dcterms:W3CDTF">2017-04-01T08:29:00Z</dcterms:modified>
</cp:coreProperties>
</file>